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80CE6C" w14:textId="77777777" w:rsidR="00E27621" w:rsidRDefault="00E27621">
      <w:pPr>
        <w:pStyle w:val="a9"/>
        <w:rPr>
          <w:rFonts w:ascii="Times New Roman" w:hAnsi="Times New Roman" w:cs="Times New Roman"/>
          <w:w w:val="90"/>
        </w:rPr>
      </w:pPr>
    </w:p>
    <w:p w14:paraId="3B1617CC" w14:textId="77777777" w:rsidR="00E27621" w:rsidRDefault="00E27621">
      <w:pPr>
        <w:pStyle w:val="a9"/>
        <w:rPr>
          <w:rFonts w:ascii="Times New Roman" w:hAnsi="Times New Roman" w:cs="Times New Roman"/>
          <w:w w:val="90"/>
        </w:rPr>
      </w:pPr>
    </w:p>
    <w:p w14:paraId="497C7AD1" w14:textId="77777777" w:rsidR="00E27621" w:rsidRDefault="00E27621">
      <w:pPr>
        <w:pStyle w:val="a9"/>
        <w:rPr>
          <w:rFonts w:ascii="Times New Roman" w:hAnsi="Times New Roman" w:cs="Times New Roman"/>
          <w:w w:val="90"/>
        </w:rPr>
      </w:pPr>
    </w:p>
    <w:p w14:paraId="29CF9E12" w14:textId="77777777" w:rsidR="00E27621" w:rsidRDefault="00E27621">
      <w:pPr>
        <w:pStyle w:val="a9"/>
        <w:rPr>
          <w:rFonts w:ascii="Times New Roman" w:hAnsi="Times New Roman" w:cs="Times New Roman"/>
          <w:w w:val="90"/>
        </w:rPr>
      </w:pPr>
    </w:p>
    <w:p w14:paraId="3B942C06" w14:textId="77777777" w:rsidR="00E27621" w:rsidRDefault="00E27621">
      <w:pPr>
        <w:pStyle w:val="a9"/>
        <w:rPr>
          <w:rFonts w:ascii="Times New Roman" w:hAnsi="Times New Roman" w:cs="Times New Roman"/>
          <w:w w:val="90"/>
        </w:rPr>
      </w:pPr>
    </w:p>
    <w:p w14:paraId="0267E263" w14:textId="77777777" w:rsidR="00E27621" w:rsidRDefault="00E27621">
      <w:pPr>
        <w:pStyle w:val="a9"/>
        <w:rPr>
          <w:rFonts w:ascii="Times New Roman" w:hAnsi="Times New Roman" w:cs="Times New Roman"/>
          <w:w w:val="90"/>
        </w:rPr>
      </w:pPr>
    </w:p>
    <w:p w14:paraId="4D7BE046" w14:textId="77777777" w:rsidR="00E27621" w:rsidRDefault="00E27621">
      <w:pPr>
        <w:pStyle w:val="a9"/>
        <w:rPr>
          <w:rFonts w:ascii="Times New Roman" w:hAnsi="Times New Roman" w:cs="Times New Roman"/>
          <w:w w:val="90"/>
        </w:rPr>
      </w:pPr>
    </w:p>
    <w:p w14:paraId="2457AB82" w14:textId="77777777" w:rsidR="00E27621" w:rsidRDefault="008D2971">
      <w:pPr>
        <w:jc w:val="center"/>
        <w:rPr>
          <w:rFonts w:ascii="Times New Roman" w:hAnsi="Times New Roman" w:cs="Times New Roman"/>
          <w:b/>
          <w:sz w:val="48"/>
          <w:szCs w:val="56"/>
        </w:rPr>
      </w:pPr>
      <w:bookmarkStart w:id="0" w:name="_Hlk172121772"/>
      <w:r>
        <w:rPr>
          <w:rFonts w:ascii="Times New Roman" w:hAnsi="Times New Roman" w:cs="Times New Roman"/>
          <w:b/>
          <w:sz w:val="48"/>
          <w:szCs w:val="56"/>
        </w:rPr>
        <w:t>选聘股份制改造及新三板挂牌中介机构（会计师事务所）项目</w:t>
      </w:r>
    </w:p>
    <w:bookmarkEnd w:id="0"/>
    <w:p w14:paraId="525B580B" w14:textId="77777777" w:rsidR="00E27621" w:rsidRDefault="00E27621">
      <w:pPr>
        <w:jc w:val="center"/>
        <w:rPr>
          <w:rFonts w:ascii="Times New Roman" w:hAnsi="Times New Roman" w:cs="Times New Roman"/>
          <w:sz w:val="28"/>
          <w:szCs w:val="28"/>
        </w:rPr>
      </w:pPr>
    </w:p>
    <w:p w14:paraId="154D7238" w14:textId="77777777" w:rsidR="00E27621" w:rsidRDefault="00E27621">
      <w:pPr>
        <w:jc w:val="center"/>
        <w:rPr>
          <w:rFonts w:ascii="Times New Roman" w:hAnsi="Times New Roman" w:cs="Times New Roman"/>
          <w:sz w:val="28"/>
          <w:szCs w:val="28"/>
        </w:rPr>
      </w:pPr>
    </w:p>
    <w:p w14:paraId="5723881D" w14:textId="77777777" w:rsidR="00E27621" w:rsidRDefault="00E27621">
      <w:pPr>
        <w:jc w:val="center"/>
        <w:rPr>
          <w:rFonts w:ascii="Times New Roman" w:hAnsi="Times New Roman" w:cs="Times New Roman"/>
          <w:sz w:val="28"/>
          <w:szCs w:val="28"/>
        </w:rPr>
      </w:pPr>
    </w:p>
    <w:p w14:paraId="09299C1A" w14:textId="77777777" w:rsidR="00E27621" w:rsidRDefault="00E27621">
      <w:pPr>
        <w:jc w:val="center"/>
        <w:rPr>
          <w:rFonts w:ascii="Times New Roman" w:hAnsi="Times New Roman" w:cs="Times New Roman"/>
          <w:sz w:val="28"/>
          <w:szCs w:val="28"/>
        </w:rPr>
      </w:pPr>
    </w:p>
    <w:p w14:paraId="0D937424" w14:textId="77777777" w:rsidR="00E27621" w:rsidRDefault="00E27621">
      <w:pPr>
        <w:pStyle w:val="0"/>
        <w:ind w:firstLine="480"/>
        <w:rPr>
          <w:rFonts w:ascii="Times New Roman" w:eastAsiaTheme="minorEastAsia" w:hAnsi="Times New Roman"/>
        </w:rPr>
      </w:pPr>
    </w:p>
    <w:p w14:paraId="6CDB508F" w14:textId="77777777" w:rsidR="00E27621" w:rsidRDefault="00E27621">
      <w:pPr>
        <w:jc w:val="center"/>
        <w:rPr>
          <w:rFonts w:ascii="Times New Roman" w:hAnsi="Times New Roman" w:cs="Times New Roman"/>
          <w:sz w:val="28"/>
          <w:szCs w:val="28"/>
        </w:rPr>
      </w:pPr>
    </w:p>
    <w:p w14:paraId="34AE62BB" w14:textId="77777777" w:rsidR="00E27621" w:rsidRDefault="008D2971">
      <w:pPr>
        <w:jc w:val="center"/>
        <w:rPr>
          <w:rFonts w:ascii="Times New Roman" w:hAnsi="Times New Roman" w:cs="Times New Roman"/>
          <w:sz w:val="72"/>
          <w:szCs w:val="72"/>
        </w:rPr>
      </w:pPr>
      <w:r>
        <w:rPr>
          <w:rFonts w:ascii="Times New Roman" w:hAnsi="Times New Roman" w:cs="Times New Roman"/>
          <w:sz w:val="56"/>
          <w:szCs w:val="56"/>
        </w:rPr>
        <w:t>招标文件</w:t>
      </w:r>
    </w:p>
    <w:p w14:paraId="210E5F40" w14:textId="77777777" w:rsidR="00E27621" w:rsidRDefault="00E27621">
      <w:pPr>
        <w:spacing w:line="324" w:lineRule="auto"/>
        <w:jc w:val="center"/>
        <w:rPr>
          <w:rFonts w:ascii="Times New Roman" w:hAnsi="Times New Roman" w:cs="Times New Roman"/>
          <w:b/>
          <w:bCs/>
          <w:sz w:val="32"/>
          <w:szCs w:val="32"/>
        </w:rPr>
      </w:pPr>
    </w:p>
    <w:p w14:paraId="3F68E062" w14:textId="77777777" w:rsidR="00E27621" w:rsidRDefault="00E27621">
      <w:pPr>
        <w:spacing w:line="324" w:lineRule="auto"/>
        <w:jc w:val="center"/>
        <w:rPr>
          <w:rFonts w:ascii="Times New Roman" w:hAnsi="Times New Roman" w:cs="Times New Roman"/>
          <w:b/>
          <w:bCs/>
          <w:sz w:val="32"/>
          <w:szCs w:val="32"/>
        </w:rPr>
      </w:pPr>
    </w:p>
    <w:p w14:paraId="717A92B8" w14:textId="77777777" w:rsidR="00E27621" w:rsidRDefault="00E27621">
      <w:pPr>
        <w:spacing w:line="324" w:lineRule="auto"/>
        <w:jc w:val="center"/>
        <w:rPr>
          <w:rFonts w:ascii="Times New Roman" w:hAnsi="Times New Roman" w:cs="Times New Roman"/>
          <w:b/>
          <w:bCs/>
          <w:sz w:val="32"/>
          <w:szCs w:val="32"/>
        </w:rPr>
      </w:pPr>
    </w:p>
    <w:p w14:paraId="065B946F" w14:textId="77777777" w:rsidR="00E27621" w:rsidRDefault="00E27621">
      <w:pPr>
        <w:spacing w:line="324" w:lineRule="auto"/>
        <w:jc w:val="center"/>
        <w:rPr>
          <w:rFonts w:ascii="Times New Roman" w:hAnsi="Times New Roman" w:cs="Times New Roman"/>
          <w:b/>
          <w:bCs/>
          <w:sz w:val="32"/>
          <w:szCs w:val="32"/>
        </w:rPr>
      </w:pPr>
    </w:p>
    <w:p w14:paraId="025A15E8" w14:textId="77777777" w:rsidR="00E27621" w:rsidRDefault="00E27621">
      <w:pPr>
        <w:spacing w:line="324" w:lineRule="auto"/>
        <w:jc w:val="center"/>
        <w:rPr>
          <w:rFonts w:ascii="Times New Roman" w:hAnsi="Times New Roman" w:cs="Times New Roman"/>
          <w:b/>
          <w:bCs/>
          <w:sz w:val="32"/>
          <w:szCs w:val="32"/>
        </w:rPr>
      </w:pPr>
    </w:p>
    <w:p w14:paraId="550725DE" w14:textId="77777777" w:rsidR="00E27621" w:rsidRDefault="00E27621">
      <w:pPr>
        <w:spacing w:line="324" w:lineRule="auto"/>
        <w:jc w:val="center"/>
        <w:rPr>
          <w:rFonts w:ascii="Times New Roman" w:hAnsi="Times New Roman" w:cs="Times New Roman"/>
          <w:b/>
          <w:bCs/>
          <w:sz w:val="32"/>
          <w:szCs w:val="32"/>
        </w:rPr>
      </w:pPr>
    </w:p>
    <w:p w14:paraId="0E44A586" w14:textId="77777777" w:rsidR="00E27621" w:rsidRDefault="00E27621">
      <w:pPr>
        <w:spacing w:line="324" w:lineRule="auto"/>
        <w:jc w:val="center"/>
        <w:rPr>
          <w:rFonts w:ascii="Times New Roman" w:hAnsi="Times New Roman" w:cs="Times New Roman"/>
          <w:b/>
          <w:bCs/>
          <w:sz w:val="32"/>
          <w:szCs w:val="32"/>
        </w:rPr>
      </w:pPr>
    </w:p>
    <w:p w14:paraId="7A8EB10F" w14:textId="77777777" w:rsidR="00E27621" w:rsidRDefault="00E27621">
      <w:pPr>
        <w:spacing w:line="324" w:lineRule="auto"/>
        <w:jc w:val="center"/>
        <w:rPr>
          <w:rFonts w:ascii="Times New Roman" w:hAnsi="Times New Roman" w:cs="Times New Roman"/>
          <w:b/>
          <w:bCs/>
          <w:sz w:val="32"/>
          <w:szCs w:val="32"/>
        </w:rPr>
      </w:pPr>
    </w:p>
    <w:p w14:paraId="4F2B932B" w14:textId="77777777" w:rsidR="00E27621" w:rsidRDefault="008D2971">
      <w:pPr>
        <w:spacing w:line="324" w:lineRule="auto"/>
        <w:jc w:val="center"/>
        <w:rPr>
          <w:rFonts w:ascii="Times New Roman" w:hAnsi="Times New Roman" w:cs="Times New Roman"/>
          <w:b/>
          <w:bCs/>
          <w:sz w:val="30"/>
          <w:szCs w:val="30"/>
        </w:rPr>
      </w:pPr>
      <w:r>
        <w:rPr>
          <w:rFonts w:ascii="Times New Roman" w:hAnsi="Times New Roman" w:cs="Times New Roman"/>
          <w:b/>
          <w:bCs/>
          <w:sz w:val="30"/>
          <w:szCs w:val="30"/>
        </w:rPr>
        <w:t>福建省金皇环保科技有限公司</w:t>
      </w:r>
    </w:p>
    <w:p w14:paraId="55B9C93D" w14:textId="77777777" w:rsidR="00E27621" w:rsidRDefault="008D2971">
      <w:pPr>
        <w:jc w:val="center"/>
        <w:rPr>
          <w:rFonts w:ascii="Times New Roman" w:hAnsi="Times New Roman" w:cs="Times New Roman"/>
          <w:sz w:val="28"/>
          <w:szCs w:val="20"/>
        </w:rPr>
      </w:pPr>
      <w:r>
        <w:rPr>
          <w:rFonts w:ascii="Times New Roman" w:hAnsi="Times New Roman" w:cs="Times New Roman"/>
          <w:b/>
          <w:bCs/>
          <w:sz w:val="30"/>
          <w:szCs w:val="30"/>
        </w:rPr>
        <w:t>2024</w:t>
      </w:r>
      <w:r>
        <w:rPr>
          <w:rFonts w:ascii="Times New Roman" w:hAnsi="Times New Roman" w:cs="Times New Roman"/>
          <w:b/>
          <w:bCs/>
          <w:sz w:val="30"/>
          <w:szCs w:val="30"/>
        </w:rPr>
        <w:t>年</w:t>
      </w:r>
      <w:r>
        <w:rPr>
          <w:rFonts w:ascii="Times New Roman" w:hAnsi="Times New Roman" w:cs="Times New Roman"/>
          <w:b/>
          <w:bCs/>
          <w:sz w:val="30"/>
          <w:szCs w:val="30"/>
        </w:rPr>
        <w:t>11</w:t>
      </w:r>
      <w:r>
        <w:rPr>
          <w:rFonts w:ascii="Times New Roman" w:hAnsi="Times New Roman" w:cs="Times New Roman"/>
          <w:b/>
          <w:bCs/>
          <w:sz w:val="30"/>
          <w:szCs w:val="30"/>
        </w:rPr>
        <w:t>月</w:t>
      </w:r>
    </w:p>
    <w:p w14:paraId="536A0339" w14:textId="77777777" w:rsidR="00E27621" w:rsidRDefault="00E27621">
      <w:pPr>
        <w:pStyle w:val="a9"/>
        <w:rPr>
          <w:rFonts w:ascii="Times New Roman" w:hAnsi="Times New Roman" w:cs="Times New Roman"/>
        </w:rPr>
      </w:pPr>
    </w:p>
    <w:p w14:paraId="250A8849" w14:textId="77777777" w:rsidR="00E27621" w:rsidRDefault="008D2971">
      <w:pPr>
        <w:widowControl/>
        <w:jc w:val="left"/>
        <w:rPr>
          <w:rFonts w:ascii="Times New Roman" w:hAnsi="Times New Roman" w:cs="Times New Roman"/>
        </w:rPr>
      </w:pPr>
      <w:r>
        <w:rPr>
          <w:rFonts w:ascii="Times New Roman" w:hAnsi="Times New Roman" w:cs="Times New Roman"/>
        </w:rPr>
        <w:br w:type="page"/>
      </w:r>
    </w:p>
    <w:p w14:paraId="3278AF7E" w14:textId="77777777" w:rsidR="00E27621" w:rsidRDefault="00E27621">
      <w:pPr>
        <w:pStyle w:val="21"/>
        <w:rPr>
          <w:rFonts w:ascii="Times New Roman" w:hAnsi="Times New Roman" w:cs="Times New Roman"/>
        </w:rPr>
        <w:sectPr w:rsidR="00E27621">
          <w:footerReference w:type="even" r:id="rId6"/>
          <w:footerReference w:type="first" r:id="rId7"/>
          <w:pgSz w:w="11907" w:h="16840"/>
          <w:pgMar w:top="1418" w:right="1418" w:bottom="1418" w:left="1418" w:header="964" w:footer="992" w:gutter="0"/>
          <w:pgNumType w:fmt="numberInDash"/>
          <w:cols w:space="720"/>
          <w:docGrid w:linePitch="389" w:charSpace="614"/>
        </w:sectPr>
      </w:pPr>
    </w:p>
    <w:p w14:paraId="4C7C3B35" w14:textId="77777777" w:rsidR="00E27621" w:rsidRDefault="008D2971">
      <w:pPr>
        <w:keepNext/>
        <w:snapToGrid w:val="0"/>
        <w:jc w:val="center"/>
        <w:outlineLvl w:val="0"/>
        <w:rPr>
          <w:rFonts w:ascii="Times New Roman" w:hAnsi="Times New Roman" w:cs="Times New Roman"/>
          <w:b/>
          <w:bCs/>
          <w:sz w:val="40"/>
          <w:szCs w:val="32"/>
        </w:rPr>
      </w:pPr>
      <w:bookmarkStart w:id="1" w:name="_Toc21311"/>
      <w:bookmarkStart w:id="2" w:name="_Toc33000519"/>
      <w:bookmarkStart w:id="3" w:name="_Toc102227313"/>
      <w:bookmarkStart w:id="4" w:name="_Toc22452"/>
      <w:bookmarkStart w:id="5" w:name="_Toc30278"/>
      <w:bookmarkStart w:id="6" w:name="_Toc90666973"/>
      <w:bookmarkStart w:id="7" w:name="_Toc16915"/>
      <w:r>
        <w:rPr>
          <w:rFonts w:ascii="Times New Roman" w:hAnsi="Times New Roman" w:cs="Times New Roman"/>
          <w:b/>
          <w:bCs/>
          <w:sz w:val="40"/>
          <w:szCs w:val="32"/>
        </w:rPr>
        <w:lastRenderedPageBreak/>
        <w:t>一、</w:t>
      </w:r>
      <w:bookmarkEnd w:id="1"/>
      <w:bookmarkEnd w:id="2"/>
      <w:bookmarkEnd w:id="3"/>
      <w:bookmarkEnd w:id="4"/>
      <w:bookmarkEnd w:id="5"/>
      <w:r>
        <w:rPr>
          <w:rFonts w:ascii="Times New Roman" w:hAnsi="Times New Roman" w:cs="Times New Roman"/>
          <w:b/>
          <w:bCs/>
          <w:sz w:val="40"/>
          <w:szCs w:val="32"/>
        </w:rPr>
        <w:t>采购内容与要求</w:t>
      </w:r>
      <w:bookmarkEnd w:id="6"/>
      <w:bookmarkEnd w:id="7"/>
    </w:p>
    <w:p w14:paraId="54F847CE" w14:textId="77777777" w:rsidR="00E27621" w:rsidRDefault="008D2971">
      <w:pPr>
        <w:keepNext/>
        <w:keepLines/>
        <w:spacing w:before="260" w:after="120" w:line="500" w:lineRule="exact"/>
        <w:ind w:left="-11"/>
        <w:outlineLvl w:val="1"/>
        <w:rPr>
          <w:rFonts w:ascii="Times New Roman" w:hAnsi="Times New Roman" w:cs="Times New Roman"/>
          <w:b/>
          <w:bCs/>
          <w:sz w:val="32"/>
          <w:szCs w:val="32"/>
        </w:rPr>
      </w:pPr>
      <w:bookmarkStart w:id="8" w:name="_Toc1682"/>
      <w:bookmarkStart w:id="9" w:name="_Toc90666974"/>
      <w:r>
        <w:rPr>
          <w:rFonts w:ascii="Times New Roman" w:hAnsi="Times New Roman" w:cs="Times New Roman"/>
          <w:b/>
          <w:bCs/>
          <w:sz w:val="32"/>
          <w:szCs w:val="32"/>
        </w:rPr>
        <w:t>1.</w:t>
      </w:r>
      <w:r>
        <w:rPr>
          <w:rFonts w:ascii="Times New Roman" w:hAnsi="Times New Roman" w:cs="Times New Roman"/>
          <w:b/>
          <w:bCs/>
          <w:sz w:val="32"/>
          <w:szCs w:val="32"/>
        </w:rPr>
        <w:t>项目名称</w:t>
      </w:r>
      <w:bookmarkEnd w:id="8"/>
      <w:bookmarkEnd w:id="9"/>
    </w:p>
    <w:p w14:paraId="53E784B9" w14:textId="77777777" w:rsidR="00E27621" w:rsidRDefault="008D2971">
      <w:pPr>
        <w:pStyle w:val="a9"/>
        <w:spacing w:line="500" w:lineRule="exact"/>
        <w:ind w:firstLineChars="200" w:firstLine="640"/>
        <w:rPr>
          <w:rFonts w:ascii="Times New Roman" w:hAnsi="Times New Roman" w:cs="Times New Roman"/>
          <w:sz w:val="32"/>
          <w:szCs w:val="32"/>
          <w:lang w:eastAsia="zh-Hans"/>
        </w:rPr>
      </w:pPr>
      <w:bookmarkStart w:id="10" w:name="_Toc90666975"/>
      <w:bookmarkStart w:id="11" w:name="_Toc211"/>
      <w:r>
        <w:rPr>
          <w:rFonts w:ascii="Times New Roman" w:hAnsi="Times New Roman" w:cs="Times New Roman"/>
          <w:sz w:val="32"/>
          <w:szCs w:val="32"/>
          <w:lang w:eastAsia="zh-Hans"/>
        </w:rPr>
        <w:t>选聘股份制改造及新三板挂牌中介机构（会计师事务所）项目。</w:t>
      </w:r>
    </w:p>
    <w:p w14:paraId="73DB93B5" w14:textId="77777777" w:rsidR="00E27621" w:rsidRDefault="008D2971">
      <w:pPr>
        <w:keepNext/>
        <w:keepLines/>
        <w:spacing w:before="260" w:after="120" w:line="500" w:lineRule="exact"/>
        <w:ind w:left="-11"/>
        <w:outlineLvl w:val="1"/>
        <w:rPr>
          <w:rFonts w:ascii="Times New Roman" w:hAnsi="Times New Roman" w:cs="Times New Roman"/>
          <w:sz w:val="32"/>
          <w:szCs w:val="32"/>
          <w:lang w:eastAsia="zh-Hans"/>
        </w:rPr>
      </w:pPr>
      <w:r>
        <w:rPr>
          <w:rFonts w:ascii="Times New Roman" w:hAnsi="Times New Roman" w:cs="Times New Roman"/>
          <w:b/>
          <w:bCs/>
          <w:sz w:val="32"/>
          <w:szCs w:val="32"/>
        </w:rPr>
        <w:t>2.</w:t>
      </w:r>
      <w:bookmarkEnd w:id="10"/>
      <w:bookmarkEnd w:id="11"/>
      <w:r>
        <w:rPr>
          <w:rFonts w:ascii="Times New Roman" w:hAnsi="Times New Roman" w:cs="Times New Roman" w:hint="eastAsia"/>
          <w:b/>
          <w:bCs/>
          <w:sz w:val="32"/>
          <w:szCs w:val="32"/>
        </w:rPr>
        <w:t>基本信息</w:t>
      </w:r>
    </w:p>
    <w:p w14:paraId="26B7AF1C" w14:textId="77777777" w:rsidR="00E27621" w:rsidRDefault="008D2971">
      <w:pPr>
        <w:widowControl/>
        <w:shd w:val="clear" w:color="auto" w:fill="FFFFFF"/>
        <w:spacing w:line="500" w:lineRule="exact"/>
        <w:ind w:firstLineChars="200" w:firstLine="640"/>
        <w:rPr>
          <w:rFonts w:ascii="Times New Roman" w:hAnsi="Times New Roman" w:cs="Times New Roman"/>
          <w:sz w:val="32"/>
          <w:szCs w:val="32"/>
        </w:rPr>
      </w:pPr>
      <w:r>
        <w:rPr>
          <w:rFonts w:ascii="Times New Roman" w:hAnsi="Times New Roman" w:cs="Times New Roman"/>
          <w:sz w:val="32"/>
          <w:szCs w:val="32"/>
        </w:rPr>
        <w:t>根据福建轻纺战略部署和公司规划发展需要，招标人启动股份制改造和新三板挂牌工作，持续推动资本证券化进程，现拟选聘</w:t>
      </w:r>
      <w:r>
        <w:rPr>
          <w:rFonts w:ascii="Times New Roman" w:hAnsi="Times New Roman" w:cs="Times New Roman"/>
          <w:sz w:val="32"/>
          <w:szCs w:val="32"/>
        </w:rPr>
        <w:t>1</w:t>
      </w:r>
      <w:r>
        <w:rPr>
          <w:rFonts w:ascii="Times New Roman" w:hAnsi="Times New Roman" w:cs="Times New Roman"/>
          <w:sz w:val="32"/>
          <w:szCs w:val="32"/>
        </w:rPr>
        <w:t>家会计师事务所，负责股份制改造和</w:t>
      </w:r>
      <w:r>
        <w:rPr>
          <w:rFonts w:ascii="Times New Roman" w:hAnsi="Times New Roman" w:cs="Times New Roman"/>
          <w:sz w:val="32"/>
          <w:szCs w:val="32"/>
          <w:lang w:eastAsia="zh-Hans"/>
        </w:rPr>
        <w:t>新三板挂牌</w:t>
      </w:r>
      <w:r>
        <w:rPr>
          <w:rFonts w:ascii="Times New Roman" w:hAnsi="Times New Roman" w:cs="Times New Roman"/>
          <w:sz w:val="32"/>
          <w:szCs w:val="32"/>
        </w:rPr>
        <w:t>全过程的清产核资、审计、会计咨询等相关服务。</w:t>
      </w:r>
    </w:p>
    <w:p w14:paraId="6EE73314" w14:textId="77777777" w:rsidR="00E27621" w:rsidRDefault="008D2971">
      <w:pPr>
        <w:widowControl/>
        <w:shd w:val="clear" w:color="auto" w:fill="FFFFFF"/>
        <w:spacing w:line="500" w:lineRule="exact"/>
        <w:ind w:firstLineChars="200" w:firstLine="640"/>
        <w:rPr>
          <w:rFonts w:ascii="Times New Roman" w:hAnsi="Times New Roman" w:cs="Times New Roman"/>
          <w:sz w:val="32"/>
          <w:szCs w:val="32"/>
        </w:rPr>
      </w:pPr>
      <w:r>
        <w:rPr>
          <w:rFonts w:ascii="Times New Roman" w:hAnsi="Times New Roman" w:cs="Times New Roman"/>
          <w:sz w:val="32"/>
          <w:szCs w:val="32"/>
        </w:rPr>
        <w:t>中标供应商负责招标人股份制改造和</w:t>
      </w:r>
      <w:r>
        <w:rPr>
          <w:rFonts w:ascii="Times New Roman" w:hAnsi="Times New Roman" w:cs="Times New Roman"/>
          <w:sz w:val="32"/>
          <w:szCs w:val="32"/>
          <w:lang w:eastAsia="zh-Hans"/>
        </w:rPr>
        <w:t>新三板挂牌</w:t>
      </w:r>
      <w:r>
        <w:rPr>
          <w:rFonts w:ascii="Times New Roman" w:hAnsi="Times New Roman" w:cs="Times New Roman"/>
          <w:sz w:val="32"/>
          <w:szCs w:val="32"/>
        </w:rPr>
        <w:t>工作中与财务审计相关的整体工作，同时按照股份制改造和</w:t>
      </w:r>
      <w:r>
        <w:rPr>
          <w:rFonts w:ascii="Times New Roman" w:hAnsi="Times New Roman" w:cs="Times New Roman"/>
          <w:sz w:val="32"/>
          <w:szCs w:val="32"/>
          <w:lang w:eastAsia="zh-Hans"/>
        </w:rPr>
        <w:t>新三板挂牌</w:t>
      </w:r>
      <w:r>
        <w:rPr>
          <w:rFonts w:ascii="Times New Roman" w:hAnsi="Times New Roman" w:cs="Times New Roman"/>
          <w:sz w:val="32"/>
          <w:szCs w:val="32"/>
        </w:rPr>
        <w:t>相关规定及要求，协助和配合其他中介机构共同完成招标人股份制改造和</w:t>
      </w:r>
      <w:r>
        <w:rPr>
          <w:rFonts w:ascii="Times New Roman" w:hAnsi="Times New Roman" w:cs="Times New Roman"/>
          <w:sz w:val="32"/>
          <w:szCs w:val="32"/>
          <w:lang w:eastAsia="zh-Hans"/>
        </w:rPr>
        <w:t>新三板挂牌</w:t>
      </w:r>
      <w:r>
        <w:rPr>
          <w:rFonts w:ascii="Times New Roman" w:hAnsi="Times New Roman" w:cs="Times New Roman"/>
          <w:sz w:val="32"/>
          <w:szCs w:val="32"/>
        </w:rPr>
        <w:t>工作。</w:t>
      </w:r>
    </w:p>
    <w:p w14:paraId="15CC622A" w14:textId="77777777" w:rsidR="00E27621" w:rsidRDefault="00E27621">
      <w:pPr>
        <w:autoSpaceDE w:val="0"/>
        <w:autoSpaceDN w:val="0"/>
        <w:adjustRightInd w:val="0"/>
        <w:spacing w:line="400" w:lineRule="exact"/>
        <w:jc w:val="left"/>
        <w:rPr>
          <w:rFonts w:ascii="Times New Roman" w:hAnsi="Times New Roman" w:cs="Times New Roman"/>
          <w:sz w:val="32"/>
          <w:szCs w:val="32"/>
        </w:rPr>
      </w:pPr>
    </w:p>
    <w:p w14:paraId="6F8FDC92" w14:textId="77777777" w:rsidR="00E27621" w:rsidRDefault="008D2971">
      <w:pPr>
        <w:keepNext/>
        <w:snapToGrid w:val="0"/>
        <w:jc w:val="center"/>
        <w:outlineLvl w:val="0"/>
        <w:rPr>
          <w:rFonts w:ascii="Times New Roman" w:hAnsi="Times New Roman" w:cs="Times New Roman"/>
          <w:b/>
          <w:bCs/>
          <w:sz w:val="40"/>
          <w:szCs w:val="32"/>
        </w:rPr>
      </w:pPr>
      <w:bookmarkStart w:id="12" w:name="_Toc90666976"/>
      <w:bookmarkStart w:id="13" w:name="_Toc8076"/>
      <w:r>
        <w:rPr>
          <w:rFonts w:ascii="Times New Roman" w:hAnsi="Times New Roman" w:cs="Times New Roman"/>
          <w:b/>
          <w:bCs/>
          <w:sz w:val="40"/>
          <w:szCs w:val="32"/>
        </w:rPr>
        <w:t>二、投标须知</w:t>
      </w:r>
      <w:bookmarkEnd w:id="12"/>
      <w:bookmarkEnd w:id="13"/>
    </w:p>
    <w:p w14:paraId="5AD828DF" w14:textId="77777777" w:rsidR="00E27621" w:rsidRDefault="008D2971">
      <w:pPr>
        <w:keepNext/>
        <w:keepLines/>
        <w:spacing w:before="260" w:after="120" w:line="500" w:lineRule="exact"/>
        <w:ind w:left="-11"/>
        <w:outlineLvl w:val="1"/>
        <w:rPr>
          <w:rFonts w:ascii="Times New Roman" w:hAnsi="Times New Roman" w:cs="Times New Roman"/>
          <w:b/>
          <w:bCs/>
          <w:sz w:val="32"/>
          <w:szCs w:val="32"/>
        </w:rPr>
      </w:pPr>
      <w:bookmarkStart w:id="14" w:name="_Toc7831"/>
      <w:bookmarkStart w:id="15" w:name="_Toc90666978"/>
      <w:r>
        <w:rPr>
          <w:rFonts w:ascii="Times New Roman" w:hAnsi="Times New Roman" w:cs="Times New Roman"/>
          <w:b/>
          <w:bCs/>
          <w:sz w:val="32"/>
          <w:szCs w:val="32"/>
        </w:rPr>
        <w:t>1.</w:t>
      </w:r>
      <w:r>
        <w:rPr>
          <w:rFonts w:ascii="Times New Roman" w:hAnsi="Times New Roman" w:cs="Times New Roman"/>
          <w:b/>
          <w:bCs/>
          <w:sz w:val="32"/>
          <w:szCs w:val="32"/>
        </w:rPr>
        <w:t>供应商资格要求及审查办法</w:t>
      </w:r>
      <w:bookmarkEnd w:id="14"/>
      <w:bookmarkEnd w:id="15"/>
    </w:p>
    <w:p w14:paraId="31A4E487"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1.1</w:t>
      </w:r>
      <w:r>
        <w:rPr>
          <w:rFonts w:ascii="Times New Roman" w:hAnsi="Times New Roman" w:cs="Times New Roman"/>
          <w:sz w:val="32"/>
          <w:szCs w:val="32"/>
        </w:rPr>
        <w:t>应是在中华人民共和国境内依法注册成立，具备独立承担民事责任能力。供应商须提供营业执照。</w:t>
      </w:r>
      <w:bookmarkStart w:id="16" w:name="_Hlk181369529"/>
      <w:r>
        <w:rPr>
          <w:rFonts w:ascii="Times New Roman" w:hAnsi="Times New Roman" w:cs="Times New Roman"/>
          <w:sz w:val="32"/>
          <w:szCs w:val="32"/>
        </w:rPr>
        <w:t>分支机构参与投标的，</w:t>
      </w:r>
      <w:bookmarkStart w:id="17" w:name="_Hlk181382781"/>
      <w:r>
        <w:rPr>
          <w:rFonts w:ascii="Times New Roman" w:hAnsi="Times New Roman" w:cs="Times New Roman"/>
          <w:sz w:val="32"/>
          <w:szCs w:val="32"/>
        </w:rPr>
        <w:t>需持有总部单位出具的授权书（加盖总公司公章），且相应民事责任由上级法人单位承担。供应商须提供营业执照</w:t>
      </w:r>
      <w:bookmarkEnd w:id="16"/>
      <w:r>
        <w:rPr>
          <w:rFonts w:ascii="Times New Roman" w:hAnsi="Times New Roman" w:cs="Times New Roman"/>
          <w:sz w:val="32"/>
          <w:szCs w:val="32"/>
        </w:rPr>
        <w:t>。</w:t>
      </w:r>
      <w:bookmarkStart w:id="18" w:name="_Hlk181278669"/>
      <w:bookmarkEnd w:id="17"/>
    </w:p>
    <w:p w14:paraId="1DDFF001"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1.2</w:t>
      </w:r>
      <w:r>
        <w:rPr>
          <w:rFonts w:ascii="Times New Roman" w:hAnsi="Times New Roman" w:cs="Times New Roman"/>
          <w:sz w:val="32"/>
          <w:szCs w:val="32"/>
        </w:rPr>
        <w:t>供应商须提供依法缴纳税收证明。提交投标截止时间前六个月（不含投标截止当月）中任一月份的缴纳税收证明复印件。</w:t>
      </w:r>
    </w:p>
    <w:p w14:paraId="67C691FD"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1.3</w:t>
      </w:r>
      <w:r>
        <w:rPr>
          <w:rFonts w:ascii="Times New Roman" w:hAnsi="Times New Roman" w:cs="Times New Roman"/>
          <w:sz w:val="32"/>
          <w:szCs w:val="32"/>
        </w:rPr>
        <w:t>供应商须提供依法缴纳社保（至少包含养老保险）证明。提交投标截止时间前六个月（不含投标截止当月）中任一月份的社会保险凭据复印件。</w:t>
      </w:r>
    </w:p>
    <w:bookmarkEnd w:id="18"/>
    <w:p w14:paraId="33070B7D"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1.4</w:t>
      </w:r>
      <w:r>
        <w:rPr>
          <w:rFonts w:ascii="Times New Roman" w:hAnsi="Times New Roman" w:cs="Times New Roman"/>
          <w:sz w:val="32"/>
          <w:szCs w:val="32"/>
        </w:rPr>
        <w:t>供应商须具备履行合同所必需设备和专业技术能</w:t>
      </w:r>
      <w:r>
        <w:rPr>
          <w:rFonts w:ascii="Times New Roman" w:hAnsi="Times New Roman" w:cs="Times New Roman"/>
          <w:sz w:val="32"/>
          <w:szCs w:val="32"/>
        </w:rPr>
        <w:t>力。须提供相应声明函。</w:t>
      </w:r>
    </w:p>
    <w:p w14:paraId="30508BEF"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1.5</w:t>
      </w:r>
      <w:r>
        <w:rPr>
          <w:rFonts w:ascii="Times New Roman" w:hAnsi="Times New Roman" w:cs="Times New Roman"/>
          <w:sz w:val="32"/>
          <w:szCs w:val="32"/>
        </w:rPr>
        <w:t>供应商参加采购活动前三年内在经营活动中没有重大违法记录。须提供相应声明函。</w:t>
      </w:r>
    </w:p>
    <w:p w14:paraId="38383EC9" w14:textId="77777777" w:rsidR="00E27621" w:rsidRDefault="008D2971">
      <w:pPr>
        <w:widowControl/>
        <w:tabs>
          <w:tab w:val="left" w:pos="900"/>
          <w:tab w:val="left" w:pos="1100"/>
        </w:tabs>
        <w:wordWrap w:val="0"/>
        <w:spacing w:line="400" w:lineRule="exact"/>
        <w:ind w:left="11" w:firstLineChars="155" w:firstLine="496"/>
        <w:jc w:val="left"/>
        <w:rPr>
          <w:rFonts w:ascii="Times New Roman" w:hAnsi="Times New Roman" w:cs="Times New Roman"/>
          <w:sz w:val="32"/>
          <w:szCs w:val="32"/>
        </w:rPr>
      </w:pPr>
      <w:r>
        <w:rPr>
          <w:rFonts w:ascii="Times New Roman" w:hAnsi="Times New Roman" w:cs="Times New Roman"/>
          <w:sz w:val="32"/>
          <w:szCs w:val="32"/>
        </w:rPr>
        <w:lastRenderedPageBreak/>
        <w:t>1.6</w:t>
      </w:r>
      <w:r>
        <w:rPr>
          <w:rFonts w:ascii="Times New Roman" w:hAnsi="Times New Roman" w:cs="Times New Roman"/>
          <w:sz w:val="32"/>
          <w:szCs w:val="32"/>
        </w:rPr>
        <w:t>供应商参加本项目采购活动</w:t>
      </w:r>
      <w:r>
        <w:rPr>
          <w:rFonts w:ascii="Times New Roman" w:hAnsi="Times New Roman" w:cs="Times New Roman"/>
          <w:sz w:val="32"/>
          <w:szCs w:val="32"/>
        </w:rPr>
        <w:t>(</w:t>
      </w:r>
      <w:r>
        <w:rPr>
          <w:rFonts w:ascii="Times New Roman" w:hAnsi="Times New Roman" w:cs="Times New Roman"/>
          <w:sz w:val="32"/>
          <w:szCs w:val="32"/>
        </w:rPr>
        <w:t>投标截止时间</w:t>
      </w:r>
      <w:r>
        <w:rPr>
          <w:rFonts w:ascii="Times New Roman" w:hAnsi="Times New Roman" w:cs="Times New Roman"/>
          <w:sz w:val="32"/>
          <w:szCs w:val="32"/>
        </w:rPr>
        <w:t>)</w:t>
      </w:r>
      <w:r>
        <w:rPr>
          <w:rFonts w:ascii="Times New Roman" w:hAnsi="Times New Roman" w:cs="Times New Roman"/>
          <w:sz w:val="32"/>
          <w:szCs w:val="32"/>
        </w:rPr>
        <w:t>前三年内在信用中国（网址：</w:t>
      </w:r>
      <w:r>
        <w:rPr>
          <w:rFonts w:ascii="Times New Roman" w:hAnsi="Times New Roman" w:cs="Times New Roman"/>
          <w:sz w:val="32"/>
          <w:szCs w:val="32"/>
        </w:rPr>
        <w:t>www.creditchina.gov.cn/</w:t>
      </w:r>
      <w:r>
        <w:rPr>
          <w:rFonts w:ascii="Times New Roman" w:hAnsi="Times New Roman" w:cs="Times New Roman"/>
          <w:sz w:val="32"/>
          <w:szCs w:val="32"/>
        </w:rPr>
        <w:t>）被列入失信被执行人名单、重大税收违法案件当事人名单、政府采购严重违法失信行为记录名单且相关信用惩戒期限未满的，其资格审查不合格。在国家企业信用信息公示系统（网址：</w:t>
      </w:r>
      <w:r>
        <w:rPr>
          <w:rFonts w:ascii="Times New Roman" w:hAnsi="Times New Roman" w:cs="Times New Roman"/>
          <w:sz w:val="32"/>
          <w:szCs w:val="32"/>
        </w:rPr>
        <w:t>www.gsxt.gov.cn/</w:t>
      </w:r>
      <w:r>
        <w:rPr>
          <w:rFonts w:ascii="Times New Roman" w:hAnsi="Times New Roman" w:cs="Times New Roman"/>
          <w:sz w:val="32"/>
          <w:szCs w:val="32"/>
        </w:rPr>
        <w:t>）中被列入严重违法失信企业名单，其资格审查不合格。由资格审查小组通过上述网站查询，供应商无须</w:t>
      </w:r>
      <w:r>
        <w:rPr>
          <w:rFonts w:ascii="Times New Roman" w:hAnsi="Times New Roman" w:cs="Times New Roman"/>
          <w:sz w:val="32"/>
          <w:szCs w:val="32"/>
        </w:rPr>
        <w:t>提供查询结果。</w:t>
      </w:r>
    </w:p>
    <w:p w14:paraId="1D151B48" w14:textId="77777777" w:rsidR="00E27621" w:rsidRDefault="008D2971">
      <w:pPr>
        <w:widowControl/>
        <w:tabs>
          <w:tab w:val="left" w:pos="900"/>
          <w:tab w:val="left" w:pos="1100"/>
        </w:tabs>
        <w:spacing w:line="400" w:lineRule="exact"/>
        <w:ind w:left="510"/>
        <w:jc w:val="left"/>
        <w:rPr>
          <w:rFonts w:ascii="Times New Roman" w:hAnsi="Times New Roman" w:cs="Times New Roman"/>
          <w:sz w:val="32"/>
          <w:szCs w:val="32"/>
        </w:rPr>
      </w:pPr>
      <w:r>
        <w:rPr>
          <w:rFonts w:ascii="Times New Roman" w:hAnsi="Times New Roman" w:cs="Times New Roman"/>
          <w:sz w:val="32"/>
          <w:szCs w:val="32"/>
        </w:rPr>
        <w:t>1.7</w:t>
      </w:r>
      <w:r>
        <w:rPr>
          <w:rFonts w:ascii="Times New Roman" w:hAnsi="Times New Roman" w:cs="Times New Roman"/>
          <w:sz w:val="32"/>
          <w:szCs w:val="32"/>
        </w:rPr>
        <w:t>本招标项目</w:t>
      </w:r>
      <w:r>
        <w:rPr>
          <w:rFonts w:ascii="Times New Roman" w:hAnsi="Times New Roman" w:cs="Times New Roman"/>
          <w:sz w:val="32"/>
          <w:szCs w:val="32"/>
          <w:u w:val="single"/>
        </w:rPr>
        <w:t xml:space="preserve">  </w:t>
      </w:r>
      <w:r>
        <w:rPr>
          <w:rFonts w:ascii="Times New Roman" w:hAnsi="Times New Roman" w:cs="Times New Roman"/>
          <w:b/>
          <w:bCs/>
          <w:sz w:val="32"/>
          <w:szCs w:val="32"/>
          <w:u w:val="single"/>
        </w:rPr>
        <w:t>不接受</w:t>
      </w:r>
      <w:r>
        <w:rPr>
          <w:rFonts w:ascii="Times New Roman" w:hAnsi="Times New Roman" w:cs="Times New Roman"/>
          <w:sz w:val="32"/>
          <w:szCs w:val="32"/>
          <w:u w:val="single"/>
        </w:rPr>
        <w:t xml:space="preserve">  </w:t>
      </w:r>
      <w:r>
        <w:rPr>
          <w:rFonts w:ascii="Times New Roman" w:hAnsi="Times New Roman" w:cs="Times New Roman"/>
          <w:sz w:val="32"/>
          <w:szCs w:val="32"/>
        </w:rPr>
        <w:t>联合体投标。</w:t>
      </w:r>
    </w:p>
    <w:p w14:paraId="64FFF377"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1.8</w:t>
      </w:r>
      <w:r>
        <w:rPr>
          <w:rFonts w:ascii="Times New Roman" w:hAnsi="Times New Roman" w:cs="Times New Roman"/>
          <w:sz w:val="32"/>
          <w:szCs w:val="32"/>
        </w:rPr>
        <w:t>其他资格要求</w:t>
      </w:r>
    </w:p>
    <w:p w14:paraId="210A5604" w14:textId="77777777" w:rsidR="00E27621" w:rsidRDefault="008D2971">
      <w:pPr>
        <w:widowControl/>
        <w:tabs>
          <w:tab w:val="left" w:pos="900"/>
          <w:tab w:val="left" w:pos="1100"/>
        </w:tabs>
        <w:spacing w:line="400" w:lineRule="exact"/>
        <w:ind w:left="14" w:firstLineChars="155" w:firstLine="498"/>
        <w:jc w:val="left"/>
        <w:rPr>
          <w:rFonts w:ascii="Times New Roman" w:hAnsi="Times New Roman" w:cs="Times New Roman"/>
          <w:b/>
          <w:sz w:val="32"/>
          <w:szCs w:val="32"/>
          <w:u w:val="single"/>
        </w:rPr>
      </w:pPr>
      <w:r>
        <w:rPr>
          <w:rFonts w:ascii="宋体" w:eastAsia="宋体" w:hAnsi="宋体" w:cs="宋体" w:hint="eastAsia"/>
          <w:b/>
          <w:sz w:val="32"/>
          <w:szCs w:val="32"/>
          <w:u w:val="single"/>
        </w:rPr>
        <w:t>①</w:t>
      </w:r>
      <w:r>
        <w:rPr>
          <w:rFonts w:ascii="Times New Roman" w:hAnsi="Times New Roman" w:cs="Times New Roman"/>
          <w:b/>
          <w:sz w:val="32"/>
          <w:szCs w:val="32"/>
          <w:u w:val="single"/>
        </w:rPr>
        <w:t>供应商须为经证监会备案从事证券服务业务的会计师事务所，须提供相关证明材料；</w:t>
      </w:r>
    </w:p>
    <w:p w14:paraId="6299E6FD" w14:textId="77777777" w:rsidR="00E27621" w:rsidRDefault="008D2971">
      <w:pPr>
        <w:widowControl/>
        <w:tabs>
          <w:tab w:val="left" w:pos="900"/>
          <w:tab w:val="left" w:pos="1100"/>
        </w:tabs>
        <w:spacing w:line="400" w:lineRule="exact"/>
        <w:ind w:left="14" w:firstLineChars="155" w:firstLine="498"/>
        <w:jc w:val="left"/>
        <w:rPr>
          <w:rFonts w:ascii="Times New Roman" w:hAnsi="Times New Roman" w:cs="Times New Roman"/>
          <w:b/>
          <w:sz w:val="32"/>
          <w:szCs w:val="32"/>
          <w:u w:val="single"/>
        </w:rPr>
      </w:pPr>
      <w:r>
        <w:rPr>
          <w:rFonts w:ascii="宋体" w:eastAsia="宋体" w:hAnsi="宋体" w:cs="宋体" w:hint="eastAsia"/>
          <w:b/>
          <w:sz w:val="32"/>
          <w:szCs w:val="32"/>
          <w:u w:val="single"/>
        </w:rPr>
        <w:t>②</w:t>
      </w:r>
      <w:r>
        <w:rPr>
          <w:rFonts w:ascii="Times New Roman" w:hAnsi="Times New Roman" w:cs="Times New Roman"/>
          <w:b/>
          <w:sz w:val="32"/>
          <w:szCs w:val="32"/>
          <w:u w:val="single"/>
        </w:rPr>
        <w:t>拟派项目负责人须</w:t>
      </w:r>
      <w:bookmarkStart w:id="19" w:name="_Hlk181396125"/>
      <w:r>
        <w:rPr>
          <w:rFonts w:ascii="Times New Roman" w:hAnsi="Times New Roman" w:cs="Times New Roman"/>
          <w:b/>
          <w:sz w:val="32"/>
          <w:szCs w:val="32"/>
          <w:u w:val="single"/>
        </w:rPr>
        <w:t>具备</w:t>
      </w:r>
      <w:r>
        <w:rPr>
          <w:rFonts w:ascii="Times New Roman" w:hAnsi="Times New Roman" w:cs="Times New Roman"/>
          <w:b/>
          <w:sz w:val="32"/>
          <w:szCs w:val="32"/>
          <w:u w:val="single"/>
        </w:rPr>
        <w:t>A</w:t>
      </w:r>
      <w:r>
        <w:rPr>
          <w:rFonts w:ascii="Times New Roman" w:hAnsi="Times New Roman" w:cs="Times New Roman"/>
          <w:b/>
          <w:sz w:val="32"/>
          <w:szCs w:val="32"/>
          <w:u w:val="single"/>
        </w:rPr>
        <w:t>股</w:t>
      </w:r>
      <w:r>
        <w:rPr>
          <w:rFonts w:ascii="Times New Roman" w:hAnsi="Times New Roman" w:cs="Times New Roman"/>
          <w:b/>
          <w:sz w:val="32"/>
          <w:szCs w:val="32"/>
          <w:u w:val="single"/>
        </w:rPr>
        <w:t>IPO</w:t>
      </w:r>
      <w:r>
        <w:rPr>
          <w:rFonts w:ascii="Times New Roman" w:hAnsi="Times New Roman" w:cs="Times New Roman"/>
          <w:b/>
          <w:sz w:val="32"/>
          <w:szCs w:val="32"/>
          <w:u w:val="single"/>
        </w:rPr>
        <w:t>上市成功或新三板挂牌成功的工作经验，须提供相关证明材料</w:t>
      </w:r>
      <w:bookmarkEnd w:id="19"/>
      <w:r>
        <w:rPr>
          <w:rFonts w:ascii="Times New Roman" w:hAnsi="Times New Roman" w:cs="Times New Roman"/>
          <w:b/>
          <w:sz w:val="32"/>
          <w:szCs w:val="32"/>
          <w:u w:val="single"/>
        </w:rPr>
        <w:t>；</w:t>
      </w:r>
    </w:p>
    <w:p w14:paraId="453F5918" w14:textId="77777777" w:rsidR="00E27621" w:rsidRDefault="008D2971">
      <w:pPr>
        <w:widowControl/>
        <w:tabs>
          <w:tab w:val="left" w:pos="900"/>
          <w:tab w:val="left" w:pos="1100"/>
        </w:tabs>
        <w:spacing w:line="400" w:lineRule="exact"/>
        <w:ind w:left="14" w:firstLineChars="155" w:firstLine="498"/>
        <w:jc w:val="left"/>
        <w:rPr>
          <w:rFonts w:ascii="Times New Roman" w:hAnsi="Times New Roman" w:cs="Times New Roman"/>
          <w:b/>
          <w:sz w:val="32"/>
          <w:szCs w:val="32"/>
          <w:u w:val="single"/>
        </w:rPr>
      </w:pPr>
      <w:r>
        <w:rPr>
          <w:rFonts w:ascii="宋体" w:eastAsia="宋体" w:hAnsi="宋体" w:cs="宋体" w:hint="eastAsia"/>
          <w:b/>
          <w:sz w:val="32"/>
          <w:szCs w:val="32"/>
          <w:u w:val="single"/>
        </w:rPr>
        <w:t>③</w:t>
      </w:r>
      <w:r>
        <w:rPr>
          <w:rFonts w:ascii="Times New Roman" w:hAnsi="Times New Roman" w:cs="Times New Roman"/>
          <w:b/>
          <w:sz w:val="32"/>
          <w:szCs w:val="32"/>
          <w:u w:val="single"/>
        </w:rPr>
        <w:t>供应商自</w:t>
      </w:r>
      <w:r>
        <w:rPr>
          <w:rFonts w:ascii="Times New Roman" w:hAnsi="Times New Roman" w:cs="Times New Roman"/>
          <w:b/>
          <w:sz w:val="32"/>
          <w:szCs w:val="32"/>
          <w:u w:val="single"/>
        </w:rPr>
        <w:t>2021</w:t>
      </w:r>
      <w:r>
        <w:rPr>
          <w:rFonts w:ascii="Times New Roman" w:hAnsi="Times New Roman" w:cs="Times New Roman"/>
          <w:b/>
          <w:sz w:val="32"/>
          <w:szCs w:val="32"/>
          <w:u w:val="single"/>
        </w:rPr>
        <w:t>年</w:t>
      </w:r>
      <w:r>
        <w:rPr>
          <w:rFonts w:ascii="Times New Roman" w:hAnsi="Times New Roman" w:cs="Times New Roman"/>
          <w:b/>
          <w:sz w:val="32"/>
          <w:szCs w:val="32"/>
          <w:u w:val="single"/>
        </w:rPr>
        <w:t>1</w:t>
      </w:r>
      <w:r>
        <w:rPr>
          <w:rFonts w:ascii="Times New Roman" w:hAnsi="Times New Roman" w:cs="Times New Roman"/>
          <w:b/>
          <w:sz w:val="32"/>
          <w:szCs w:val="32"/>
          <w:u w:val="single"/>
        </w:rPr>
        <w:t>月</w:t>
      </w:r>
      <w:r>
        <w:rPr>
          <w:rFonts w:ascii="Times New Roman" w:hAnsi="Times New Roman" w:cs="Times New Roman"/>
          <w:b/>
          <w:sz w:val="32"/>
          <w:szCs w:val="32"/>
          <w:u w:val="single"/>
        </w:rPr>
        <w:t>1</w:t>
      </w:r>
      <w:r>
        <w:rPr>
          <w:rFonts w:ascii="Times New Roman" w:hAnsi="Times New Roman" w:cs="Times New Roman"/>
          <w:b/>
          <w:sz w:val="32"/>
          <w:szCs w:val="32"/>
          <w:u w:val="single"/>
        </w:rPr>
        <w:t>日以来不少于</w:t>
      </w:r>
      <w:r>
        <w:rPr>
          <w:rFonts w:ascii="Times New Roman" w:hAnsi="Times New Roman" w:cs="Times New Roman"/>
          <w:b/>
          <w:sz w:val="32"/>
          <w:szCs w:val="32"/>
          <w:u w:val="single"/>
        </w:rPr>
        <w:t>3</w:t>
      </w:r>
      <w:r>
        <w:rPr>
          <w:rFonts w:ascii="Times New Roman" w:hAnsi="Times New Roman" w:cs="Times New Roman"/>
          <w:b/>
          <w:sz w:val="32"/>
          <w:szCs w:val="32"/>
          <w:u w:val="single"/>
        </w:rPr>
        <w:t>个</w:t>
      </w:r>
      <w:r>
        <w:rPr>
          <w:rFonts w:ascii="Times New Roman" w:hAnsi="Times New Roman" w:cs="Times New Roman"/>
          <w:b/>
          <w:sz w:val="32"/>
          <w:szCs w:val="32"/>
          <w:u w:val="single"/>
        </w:rPr>
        <w:t>A</w:t>
      </w:r>
      <w:r>
        <w:rPr>
          <w:rFonts w:ascii="Times New Roman" w:hAnsi="Times New Roman" w:cs="Times New Roman"/>
          <w:b/>
          <w:sz w:val="32"/>
          <w:szCs w:val="32"/>
          <w:u w:val="single"/>
        </w:rPr>
        <w:t>股</w:t>
      </w:r>
      <w:r>
        <w:rPr>
          <w:rFonts w:ascii="Times New Roman" w:hAnsi="Times New Roman" w:cs="Times New Roman"/>
          <w:b/>
          <w:sz w:val="32"/>
          <w:szCs w:val="32"/>
          <w:u w:val="single"/>
        </w:rPr>
        <w:t>IPO</w:t>
      </w:r>
      <w:r>
        <w:rPr>
          <w:rFonts w:ascii="Times New Roman" w:hAnsi="Times New Roman" w:cs="Times New Roman"/>
          <w:b/>
          <w:sz w:val="32"/>
          <w:szCs w:val="32"/>
          <w:u w:val="single"/>
        </w:rPr>
        <w:t>上市成功服务经验；或不少于</w:t>
      </w:r>
      <w:r>
        <w:rPr>
          <w:rFonts w:ascii="Times New Roman" w:hAnsi="Times New Roman" w:cs="Times New Roman"/>
          <w:b/>
          <w:sz w:val="32"/>
          <w:szCs w:val="32"/>
          <w:u w:val="single"/>
        </w:rPr>
        <w:t>5</w:t>
      </w:r>
      <w:r>
        <w:rPr>
          <w:rFonts w:ascii="Times New Roman" w:hAnsi="Times New Roman" w:cs="Times New Roman"/>
          <w:b/>
          <w:sz w:val="32"/>
          <w:szCs w:val="32"/>
          <w:u w:val="single"/>
        </w:rPr>
        <w:t>个新三板挂牌成功服务经验，须提供相关业绩证明材料。</w:t>
      </w:r>
    </w:p>
    <w:p w14:paraId="7E3B5A57" w14:textId="77777777" w:rsidR="00E27621" w:rsidRDefault="008D2971">
      <w:pPr>
        <w:widowControl/>
        <w:tabs>
          <w:tab w:val="left" w:pos="900"/>
          <w:tab w:val="left" w:pos="1100"/>
        </w:tabs>
        <w:spacing w:line="400" w:lineRule="exact"/>
        <w:ind w:left="14" w:firstLineChars="155" w:firstLine="496"/>
        <w:jc w:val="left"/>
        <w:rPr>
          <w:rFonts w:ascii="Times New Roman" w:hAnsi="Times New Roman" w:cs="Times New Roman"/>
          <w:sz w:val="32"/>
          <w:szCs w:val="32"/>
        </w:rPr>
      </w:pPr>
      <w:r>
        <w:rPr>
          <w:rFonts w:ascii="Times New Roman" w:hAnsi="Times New Roman" w:cs="Times New Roman"/>
          <w:sz w:val="32"/>
          <w:szCs w:val="32"/>
        </w:rPr>
        <w:t>1.9</w:t>
      </w:r>
      <w:r>
        <w:rPr>
          <w:rFonts w:ascii="Times New Roman" w:hAnsi="Times New Roman" w:cs="Times New Roman"/>
          <w:sz w:val="32"/>
          <w:szCs w:val="32"/>
        </w:rPr>
        <w:t>本招标项目采用</w:t>
      </w:r>
      <w:r>
        <w:rPr>
          <w:rFonts w:ascii="Times New Roman" w:hAnsi="Times New Roman" w:cs="Times New Roman"/>
          <w:sz w:val="32"/>
          <w:szCs w:val="32"/>
          <w:u w:val="single"/>
        </w:rPr>
        <w:t xml:space="preserve">    </w:t>
      </w:r>
      <w:r>
        <w:rPr>
          <w:rFonts w:ascii="Times New Roman" w:hAnsi="Times New Roman" w:cs="Times New Roman"/>
          <w:b/>
          <w:bCs/>
          <w:sz w:val="32"/>
          <w:szCs w:val="32"/>
          <w:u w:val="single"/>
        </w:rPr>
        <w:t>资格后审</w:t>
      </w:r>
      <w:r>
        <w:rPr>
          <w:rFonts w:ascii="Times New Roman" w:hAnsi="Times New Roman" w:cs="Times New Roman"/>
          <w:sz w:val="32"/>
          <w:szCs w:val="32"/>
          <w:u w:val="single"/>
        </w:rPr>
        <w:t xml:space="preserve">   </w:t>
      </w:r>
      <w:r>
        <w:rPr>
          <w:rFonts w:ascii="Times New Roman" w:hAnsi="Times New Roman" w:cs="Times New Roman"/>
          <w:sz w:val="32"/>
          <w:szCs w:val="32"/>
        </w:rPr>
        <w:t>方式对供应商的资格进行审查。</w:t>
      </w:r>
    </w:p>
    <w:p w14:paraId="4605B4FD" w14:textId="77777777" w:rsidR="00E27621" w:rsidRDefault="008D2971">
      <w:pPr>
        <w:keepNext/>
        <w:keepLines/>
        <w:spacing w:before="260" w:after="120" w:line="500" w:lineRule="exact"/>
        <w:ind w:left="-11"/>
        <w:outlineLvl w:val="1"/>
        <w:rPr>
          <w:rFonts w:ascii="Times New Roman" w:hAnsi="Times New Roman" w:cs="Times New Roman"/>
          <w:b/>
          <w:bCs/>
          <w:sz w:val="32"/>
          <w:szCs w:val="32"/>
        </w:rPr>
      </w:pPr>
      <w:bookmarkStart w:id="20" w:name="_Toc90666979"/>
      <w:bookmarkStart w:id="21" w:name="_Toc21212"/>
      <w:r>
        <w:rPr>
          <w:rFonts w:ascii="Times New Roman" w:hAnsi="Times New Roman" w:cs="Times New Roman"/>
          <w:b/>
          <w:bCs/>
          <w:sz w:val="32"/>
          <w:szCs w:val="32"/>
        </w:rPr>
        <w:t>2.</w:t>
      </w:r>
      <w:r>
        <w:rPr>
          <w:rFonts w:ascii="Times New Roman" w:hAnsi="Times New Roman" w:cs="Times New Roman"/>
          <w:b/>
          <w:bCs/>
          <w:sz w:val="32"/>
          <w:szCs w:val="32"/>
        </w:rPr>
        <w:t>招标文件的获取</w:t>
      </w:r>
      <w:bookmarkEnd w:id="20"/>
      <w:bookmarkEnd w:id="21"/>
    </w:p>
    <w:p w14:paraId="0366315B" w14:textId="77777777" w:rsidR="00E27621" w:rsidRDefault="008D2971">
      <w:pPr>
        <w:spacing w:line="400" w:lineRule="exact"/>
        <w:ind w:firstLine="566"/>
        <w:rPr>
          <w:rFonts w:ascii="Times New Roman" w:hAnsi="Times New Roman" w:cs="Times New Roman"/>
          <w:sz w:val="32"/>
          <w:szCs w:val="32"/>
        </w:rPr>
      </w:pPr>
      <w:r>
        <w:rPr>
          <w:rFonts w:ascii="Times New Roman" w:hAnsi="Times New Roman" w:cs="Times New Roman"/>
          <w:sz w:val="32"/>
          <w:szCs w:val="32"/>
        </w:rPr>
        <w:t>本项目采用邀请方式招标，接受邀请的投标方，方可参与本项目投标。</w:t>
      </w:r>
    </w:p>
    <w:p w14:paraId="4311066C" w14:textId="77777777" w:rsidR="00E27621" w:rsidRDefault="008D2971">
      <w:pPr>
        <w:keepNext/>
        <w:keepLines/>
        <w:spacing w:before="260" w:after="120" w:line="500" w:lineRule="exact"/>
        <w:ind w:left="-11"/>
        <w:outlineLvl w:val="1"/>
        <w:rPr>
          <w:rFonts w:ascii="Times New Roman" w:hAnsi="Times New Roman" w:cs="Times New Roman"/>
          <w:b/>
          <w:bCs/>
          <w:sz w:val="32"/>
          <w:szCs w:val="32"/>
        </w:rPr>
      </w:pPr>
      <w:bookmarkStart w:id="22" w:name="_Toc33000521"/>
      <w:bookmarkStart w:id="23" w:name="_Toc11860"/>
      <w:bookmarkStart w:id="24" w:name="_Toc18598"/>
      <w:bookmarkStart w:id="25" w:name="_Toc14368"/>
      <w:bookmarkStart w:id="26" w:name="_Toc90666983"/>
      <w:bookmarkStart w:id="27" w:name="_Toc31351"/>
      <w:r>
        <w:rPr>
          <w:rFonts w:ascii="Times New Roman" w:hAnsi="Times New Roman" w:cs="Times New Roman"/>
          <w:b/>
          <w:bCs/>
          <w:sz w:val="32"/>
          <w:szCs w:val="32"/>
        </w:rPr>
        <w:t>3.</w:t>
      </w:r>
      <w:r>
        <w:rPr>
          <w:rFonts w:ascii="Times New Roman" w:hAnsi="Times New Roman" w:cs="Times New Roman"/>
          <w:b/>
          <w:bCs/>
          <w:sz w:val="32"/>
          <w:szCs w:val="32"/>
        </w:rPr>
        <w:t>评标时间、地点</w:t>
      </w:r>
      <w:bookmarkEnd w:id="22"/>
      <w:bookmarkEnd w:id="23"/>
      <w:bookmarkEnd w:id="24"/>
      <w:bookmarkEnd w:id="25"/>
      <w:bookmarkEnd w:id="26"/>
      <w:bookmarkEnd w:id="27"/>
    </w:p>
    <w:p w14:paraId="7F30350C" w14:textId="77777777" w:rsidR="00E27621" w:rsidRDefault="008D2971">
      <w:pPr>
        <w:spacing w:line="400" w:lineRule="exact"/>
        <w:ind w:firstLineChars="200" w:firstLine="640"/>
        <w:rPr>
          <w:rFonts w:ascii="Times New Roman" w:hAnsi="Times New Roman" w:cs="Times New Roman"/>
          <w:snapToGrid w:val="0"/>
          <w:spacing w:val="8"/>
          <w:sz w:val="32"/>
          <w:szCs w:val="32"/>
        </w:rPr>
      </w:pPr>
      <w:r>
        <w:rPr>
          <w:rFonts w:ascii="Times New Roman" w:hAnsi="Times New Roman" w:cs="Times New Roman"/>
          <w:sz w:val="32"/>
          <w:szCs w:val="32"/>
        </w:rPr>
        <w:t>2024</w:t>
      </w:r>
      <w:r>
        <w:rPr>
          <w:rFonts w:ascii="Times New Roman" w:hAnsi="Times New Roman" w:cs="Times New Roman"/>
          <w:sz w:val="32"/>
          <w:szCs w:val="32"/>
        </w:rPr>
        <w:t>年</w:t>
      </w:r>
      <w:r>
        <w:rPr>
          <w:rFonts w:ascii="Times New Roman" w:hAnsi="Times New Roman" w:cs="Times New Roman"/>
          <w:sz w:val="32"/>
          <w:szCs w:val="32"/>
        </w:rPr>
        <w:t>11</w:t>
      </w:r>
      <w:r>
        <w:rPr>
          <w:rFonts w:ascii="Times New Roman" w:hAnsi="Times New Roman" w:cs="Times New Roman"/>
          <w:sz w:val="32"/>
          <w:szCs w:val="32"/>
        </w:rPr>
        <w:t>月</w:t>
      </w:r>
      <w:r>
        <w:rPr>
          <w:rFonts w:ascii="Times New Roman" w:hAnsi="Times New Roman" w:cs="Times New Roman"/>
          <w:sz w:val="32"/>
          <w:szCs w:val="32"/>
        </w:rPr>
        <w:t>11</w:t>
      </w:r>
      <w:r>
        <w:rPr>
          <w:rFonts w:ascii="Times New Roman" w:hAnsi="Times New Roman" w:cs="Times New Roman"/>
          <w:sz w:val="32"/>
          <w:szCs w:val="32"/>
        </w:rPr>
        <w:t>日</w:t>
      </w:r>
      <w:r>
        <w:rPr>
          <w:rFonts w:ascii="Times New Roman" w:hAnsi="Times New Roman" w:cs="Times New Roman" w:hint="eastAsia"/>
          <w:sz w:val="32"/>
          <w:szCs w:val="32"/>
        </w:rPr>
        <w:t>10</w:t>
      </w:r>
      <w:r>
        <w:rPr>
          <w:rFonts w:ascii="Times New Roman" w:hAnsi="Times New Roman" w:cs="Times New Roman"/>
          <w:sz w:val="32"/>
          <w:szCs w:val="32"/>
        </w:rPr>
        <w:t>时</w:t>
      </w:r>
      <w:r>
        <w:rPr>
          <w:rFonts w:ascii="Times New Roman" w:hAnsi="Times New Roman" w:cs="Times New Roman"/>
          <w:snapToGrid w:val="0"/>
          <w:spacing w:val="8"/>
          <w:sz w:val="32"/>
          <w:szCs w:val="32"/>
        </w:rPr>
        <w:t>（北京时间）在</w:t>
      </w:r>
      <w:r>
        <w:rPr>
          <w:rFonts w:ascii="Times New Roman" w:hAnsi="Times New Roman" w:cs="Times New Roman"/>
          <w:sz w:val="32"/>
          <w:szCs w:val="32"/>
        </w:rPr>
        <w:t>福建省金皇环保科技有限公司会议室</w:t>
      </w:r>
      <w:r>
        <w:rPr>
          <w:rFonts w:ascii="Times New Roman" w:hAnsi="Times New Roman" w:cs="Times New Roman"/>
          <w:snapToGrid w:val="0"/>
          <w:spacing w:val="8"/>
          <w:sz w:val="32"/>
          <w:szCs w:val="32"/>
        </w:rPr>
        <w:t>进行评标。</w:t>
      </w:r>
    </w:p>
    <w:p w14:paraId="1CEA2123" w14:textId="77777777" w:rsidR="00E27621" w:rsidRDefault="008D2971">
      <w:pPr>
        <w:keepNext/>
        <w:keepLines/>
        <w:spacing w:before="260" w:after="120" w:line="500" w:lineRule="exact"/>
        <w:ind w:left="-11"/>
        <w:outlineLvl w:val="1"/>
        <w:rPr>
          <w:rFonts w:ascii="Times New Roman" w:hAnsi="Times New Roman" w:cs="Times New Roman"/>
          <w:b/>
          <w:bCs/>
          <w:sz w:val="32"/>
          <w:szCs w:val="32"/>
        </w:rPr>
      </w:pPr>
      <w:bookmarkStart w:id="28" w:name="_Toc11364"/>
      <w:bookmarkStart w:id="29" w:name="_Toc90666987"/>
      <w:bookmarkStart w:id="30" w:name="_Toc19273"/>
      <w:bookmarkStart w:id="31" w:name="_Toc33000525"/>
      <w:bookmarkStart w:id="32" w:name="_Toc19468"/>
      <w:bookmarkStart w:id="33" w:name="_Toc10916"/>
      <w:bookmarkStart w:id="34" w:name="_Toc102227321"/>
      <w:r>
        <w:rPr>
          <w:rFonts w:ascii="Times New Roman" w:hAnsi="Times New Roman" w:cs="Times New Roman"/>
          <w:b/>
          <w:bCs/>
          <w:sz w:val="32"/>
          <w:szCs w:val="32"/>
        </w:rPr>
        <w:t>4.</w:t>
      </w:r>
      <w:r>
        <w:rPr>
          <w:rFonts w:ascii="Times New Roman" w:hAnsi="Times New Roman" w:cs="Times New Roman"/>
          <w:b/>
          <w:bCs/>
          <w:sz w:val="32"/>
          <w:szCs w:val="32"/>
        </w:rPr>
        <w:t>评分</w:t>
      </w:r>
      <w:bookmarkEnd w:id="28"/>
      <w:bookmarkEnd w:id="29"/>
      <w:bookmarkEnd w:id="30"/>
      <w:bookmarkEnd w:id="31"/>
      <w:bookmarkEnd w:id="32"/>
      <w:bookmarkEnd w:id="33"/>
      <w:r>
        <w:rPr>
          <w:rFonts w:ascii="Times New Roman" w:hAnsi="Times New Roman" w:cs="Times New Roman"/>
          <w:b/>
          <w:bCs/>
          <w:sz w:val="32"/>
          <w:szCs w:val="32"/>
        </w:rPr>
        <w:t>方法</w:t>
      </w:r>
    </w:p>
    <w:p w14:paraId="5D05FD0D" w14:textId="77777777" w:rsidR="00E27621" w:rsidRDefault="008D2971">
      <w:pPr>
        <w:spacing w:line="400" w:lineRule="exact"/>
        <w:ind w:firstLineChars="200" w:firstLine="672"/>
        <w:rPr>
          <w:rFonts w:ascii="Times New Roman" w:hAnsi="Times New Roman" w:cs="Times New Roman"/>
          <w:snapToGrid w:val="0"/>
          <w:spacing w:val="8"/>
          <w:sz w:val="32"/>
          <w:szCs w:val="32"/>
        </w:rPr>
      </w:pPr>
      <w:r>
        <w:rPr>
          <w:rFonts w:ascii="Times New Roman" w:hAnsi="Times New Roman" w:cs="Times New Roman"/>
          <w:snapToGrid w:val="0"/>
          <w:spacing w:val="8"/>
          <w:sz w:val="32"/>
          <w:szCs w:val="32"/>
        </w:rPr>
        <w:t>各部分评分分值分布如下：（满分</w:t>
      </w:r>
      <w:r>
        <w:rPr>
          <w:rFonts w:ascii="Times New Roman" w:hAnsi="Times New Roman" w:cs="Times New Roman"/>
          <w:snapToGrid w:val="0"/>
          <w:spacing w:val="8"/>
          <w:sz w:val="32"/>
          <w:szCs w:val="32"/>
        </w:rPr>
        <w:t>100</w:t>
      </w:r>
      <w:r>
        <w:rPr>
          <w:rFonts w:ascii="Times New Roman" w:hAnsi="Times New Roman" w:cs="Times New Roman"/>
          <w:snapToGrid w:val="0"/>
          <w:spacing w:val="8"/>
          <w:sz w:val="32"/>
          <w:szCs w:val="32"/>
        </w:rPr>
        <w:t>分）</w:t>
      </w:r>
    </w:p>
    <w:p w14:paraId="49C9C48C" w14:textId="77777777" w:rsidR="00E27621" w:rsidRDefault="008D2971">
      <w:pPr>
        <w:adjustRightInd w:val="0"/>
        <w:snapToGrid w:val="0"/>
        <w:spacing w:line="400" w:lineRule="exact"/>
        <w:ind w:leftChars="200" w:left="741" w:hangingChars="100" w:hanging="321"/>
        <w:jc w:val="left"/>
        <w:rPr>
          <w:rFonts w:ascii="Times New Roman" w:hAnsi="Times New Roman" w:cs="Times New Roman"/>
          <w:b/>
          <w:bCs/>
          <w:sz w:val="32"/>
          <w:szCs w:val="32"/>
        </w:rPr>
      </w:pPr>
      <w:r>
        <w:rPr>
          <w:rFonts w:ascii="Times New Roman" w:hAnsi="Times New Roman" w:cs="Times New Roman"/>
          <w:b/>
          <w:bCs/>
          <w:sz w:val="32"/>
          <w:szCs w:val="32"/>
        </w:rPr>
        <w:t>F1</w:t>
      </w:r>
      <w:r>
        <w:rPr>
          <w:rFonts w:ascii="Times New Roman" w:hAnsi="Times New Roman" w:cs="Times New Roman"/>
          <w:b/>
          <w:bCs/>
          <w:sz w:val="32"/>
          <w:szCs w:val="32"/>
        </w:rPr>
        <w:t>：商务部分评分</w:t>
      </w:r>
      <w:r>
        <w:rPr>
          <w:rFonts w:ascii="Times New Roman" w:hAnsi="Times New Roman" w:cs="Times New Roman"/>
          <w:b/>
          <w:bCs/>
          <w:sz w:val="32"/>
          <w:szCs w:val="32"/>
        </w:rPr>
        <w:t xml:space="preserve">       </w:t>
      </w:r>
      <w:r>
        <w:rPr>
          <w:rFonts w:ascii="Times New Roman" w:hAnsi="Times New Roman" w:cs="Times New Roman"/>
          <w:b/>
          <w:bCs/>
          <w:sz w:val="32"/>
          <w:szCs w:val="32"/>
        </w:rPr>
        <w:t>满分</w:t>
      </w:r>
      <w:r>
        <w:rPr>
          <w:rFonts w:ascii="Times New Roman" w:hAnsi="Times New Roman" w:cs="Times New Roman"/>
          <w:b/>
          <w:bCs/>
          <w:sz w:val="32"/>
          <w:szCs w:val="32"/>
        </w:rPr>
        <w:t>30</w:t>
      </w:r>
      <w:r>
        <w:rPr>
          <w:rFonts w:ascii="Times New Roman" w:hAnsi="Times New Roman" w:cs="Times New Roman"/>
          <w:b/>
          <w:bCs/>
          <w:sz w:val="32"/>
          <w:szCs w:val="32"/>
        </w:rPr>
        <w:t>分</w:t>
      </w:r>
    </w:p>
    <w:p w14:paraId="5C860D1E" w14:textId="77777777" w:rsidR="00E27621" w:rsidRDefault="008D2971">
      <w:pPr>
        <w:adjustRightInd w:val="0"/>
        <w:snapToGrid w:val="0"/>
        <w:spacing w:line="400" w:lineRule="exact"/>
        <w:ind w:leftChars="200" w:left="741" w:hangingChars="100" w:hanging="321"/>
        <w:jc w:val="left"/>
        <w:rPr>
          <w:rFonts w:ascii="Times New Roman" w:hAnsi="Times New Roman" w:cs="Times New Roman"/>
          <w:b/>
          <w:bCs/>
          <w:sz w:val="32"/>
          <w:szCs w:val="32"/>
        </w:rPr>
      </w:pPr>
      <w:r>
        <w:rPr>
          <w:rFonts w:ascii="Times New Roman" w:hAnsi="Times New Roman" w:cs="Times New Roman"/>
          <w:b/>
          <w:bCs/>
          <w:sz w:val="32"/>
          <w:szCs w:val="32"/>
        </w:rPr>
        <w:t>F2</w:t>
      </w:r>
      <w:r>
        <w:rPr>
          <w:rFonts w:ascii="Times New Roman" w:hAnsi="Times New Roman" w:cs="Times New Roman"/>
          <w:b/>
          <w:bCs/>
          <w:sz w:val="32"/>
          <w:szCs w:val="32"/>
        </w:rPr>
        <w:t>：技术部分评分</w:t>
      </w:r>
      <w:r>
        <w:rPr>
          <w:rFonts w:ascii="Times New Roman" w:hAnsi="Times New Roman" w:cs="Times New Roman"/>
          <w:b/>
          <w:bCs/>
          <w:sz w:val="32"/>
          <w:szCs w:val="32"/>
        </w:rPr>
        <w:t xml:space="preserve">       </w:t>
      </w:r>
      <w:bookmarkStart w:id="35" w:name="_Toc28327"/>
      <w:r>
        <w:rPr>
          <w:rFonts w:ascii="Times New Roman" w:hAnsi="Times New Roman" w:cs="Times New Roman"/>
          <w:b/>
          <w:bCs/>
          <w:sz w:val="32"/>
          <w:szCs w:val="32"/>
        </w:rPr>
        <w:t>满分</w:t>
      </w:r>
      <w:r>
        <w:rPr>
          <w:rFonts w:ascii="Times New Roman" w:hAnsi="Times New Roman" w:cs="Times New Roman"/>
          <w:b/>
          <w:bCs/>
          <w:sz w:val="32"/>
          <w:szCs w:val="32"/>
        </w:rPr>
        <w:t>55</w:t>
      </w:r>
      <w:r>
        <w:rPr>
          <w:rFonts w:ascii="Times New Roman" w:hAnsi="Times New Roman" w:cs="Times New Roman"/>
          <w:b/>
          <w:bCs/>
          <w:sz w:val="32"/>
          <w:szCs w:val="32"/>
        </w:rPr>
        <w:t>分</w:t>
      </w:r>
    </w:p>
    <w:p w14:paraId="1DB22512" w14:textId="77777777" w:rsidR="00E27621" w:rsidRDefault="008D2971">
      <w:pPr>
        <w:adjustRightInd w:val="0"/>
        <w:snapToGrid w:val="0"/>
        <w:spacing w:line="400" w:lineRule="exact"/>
        <w:ind w:leftChars="200" w:left="741" w:hangingChars="100" w:hanging="321"/>
        <w:jc w:val="left"/>
        <w:rPr>
          <w:rFonts w:ascii="Times New Roman" w:hAnsi="Times New Roman" w:cs="Times New Roman"/>
          <w:b/>
          <w:bCs/>
          <w:sz w:val="32"/>
          <w:szCs w:val="32"/>
        </w:rPr>
      </w:pPr>
      <w:bookmarkStart w:id="36" w:name="_Toc19661"/>
      <w:bookmarkEnd w:id="35"/>
      <w:r>
        <w:rPr>
          <w:rFonts w:ascii="Times New Roman" w:hAnsi="Times New Roman" w:cs="Times New Roman"/>
          <w:b/>
          <w:bCs/>
          <w:sz w:val="32"/>
          <w:szCs w:val="32"/>
        </w:rPr>
        <w:t>F3</w:t>
      </w:r>
      <w:r>
        <w:rPr>
          <w:rFonts w:ascii="Times New Roman" w:hAnsi="Times New Roman" w:cs="Times New Roman"/>
          <w:b/>
          <w:bCs/>
          <w:sz w:val="32"/>
          <w:szCs w:val="32"/>
        </w:rPr>
        <w:t>：报价部分评分</w:t>
      </w:r>
      <w:r>
        <w:rPr>
          <w:rFonts w:ascii="Times New Roman" w:hAnsi="Times New Roman" w:cs="Times New Roman"/>
          <w:b/>
          <w:bCs/>
          <w:sz w:val="32"/>
          <w:szCs w:val="32"/>
        </w:rPr>
        <w:t xml:space="preserve">      </w:t>
      </w:r>
      <w:bookmarkStart w:id="37" w:name="_Toc28010"/>
      <w:bookmarkEnd w:id="36"/>
      <w:r>
        <w:rPr>
          <w:rFonts w:ascii="Times New Roman" w:hAnsi="Times New Roman" w:cs="Times New Roman"/>
          <w:b/>
          <w:bCs/>
          <w:sz w:val="32"/>
          <w:szCs w:val="32"/>
        </w:rPr>
        <w:t xml:space="preserve"> </w:t>
      </w:r>
      <w:r>
        <w:rPr>
          <w:rFonts w:ascii="Times New Roman" w:hAnsi="Times New Roman" w:cs="Times New Roman"/>
          <w:b/>
          <w:bCs/>
          <w:sz w:val="32"/>
          <w:szCs w:val="32"/>
        </w:rPr>
        <w:t>满分</w:t>
      </w:r>
      <w:r>
        <w:rPr>
          <w:rFonts w:ascii="Times New Roman" w:hAnsi="Times New Roman" w:cs="Times New Roman"/>
          <w:b/>
          <w:bCs/>
          <w:sz w:val="32"/>
          <w:szCs w:val="32"/>
        </w:rPr>
        <w:t>15</w:t>
      </w:r>
      <w:r>
        <w:rPr>
          <w:rFonts w:ascii="Times New Roman" w:hAnsi="Times New Roman" w:cs="Times New Roman"/>
          <w:b/>
          <w:bCs/>
          <w:sz w:val="32"/>
          <w:szCs w:val="32"/>
        </w:rPr>
        <w:t>分</w:t>
      </w:r>
    </w:p>
    <w:bookmarkEnd w:id="37"/>
    <w:p w14:paraId="5644EFF7" w14:textId="77777777" w:rsidR="00E27621" w:rsidRDefault="008D2971">
      <w:pPr>
        <w:spacing w:line="400" w:lineRule="exact"/>
        <w:ind w:firstLineChars="200" w:firstLine="672"/>
        <w:rPr>
          <w:rFonts w:ascii="Times New Roman" w:hAnsi="Times New Roman" w:cs="Times New Roman"/>
          <w:snapToGrid w:val="0"/>
          <w:spacing w:val="8"/>
          <w:sz w:val="32"/>
          <w:szCs w:val="32"/>
        </w:rPr>
      </w:pPr>
      <w:r>
        <w:rPr>
          <w:rFonts w:ascii="Times New Roman" w:hAnsi="Times New Roman" w:cs="Times New Roman"/>
          <w:snapToGrid w:val="0"/>
          <w:spacing w:val="8"/>
          <w:sz w:val="32"/>
          <w:szCs w:val="32"/>
        </w:rPr>
        <w:t>综合得分为：</w:t>
      </w:r>
      <w:r>
        <w:rPr>
          <w:rFonts w:ascii="Times New Roman" w:hAnsi="Times New Roman" w:cs="Times New Roman"/>
          <w:snapToGrid w:val="0"/>
          <w:spacing w:val="8"/>
          <w:sz w:val="32"/>
          <w:szCs w:val="32"/>
        </w:rPr>
        <w:t>F1+F2+F3</w:t>
      </w:r>
    </w:p>
    <w:p w14:paraId="2DB6BB10" w14:textId="77777777" w:rsidR="00E27621" w:rsidRDefault="008D2971">
      <w:pPr>
        <w:tabs>
          <w:tab w:val="left" w:pos="720"/>
          <w:tab w:val="right" w:leader="dot" w:pos="9062"/>
        </w:tabs>
        <w:adjustRightInd w:val="0"/>
        <w:spacing w:beforeLines="50" w:before="120" w:line="400" w:lineRule="exact"/>
        <w:ind w:firstLineChars="200" w:firstLine="643"/>
        <w:jc w:val="left"/>
        <w:textAlignment w:val="baseline"/>
        <w:rPr>
          <w:rFonts w:ascii="Times New Roman" w:hAnsi="Times New Roman" w:cs="Times New Roman"/>
          <w:b/>
          <w:smallCaps/>
          <w:kern w:val="0"/>
          <w:sz w:val="32"/>
          <w:szCs w:val="32"/>
        </w:rPr>
      </w:pPr>
      <w:bookmarkStart w:id="38" w:name="_Toc7847"/>
      <w:r>
        <w:rPr>
          <w:rFonts w:ascii="Times New Roman" w:hAnsi="Times New Roman" w:cs="Times New Roman"/>
          <w:b/>
          <w:smallCaps/>
          <w:kern w:val="0"/>
          <w:sz w:val="32"/>
          <w:szCs w:val="32"/>
        </w:rPr>
        <w:t xml:space="preserve">4.1 </w:t>
      </w:r>
      <w:r>
        <w:rPr>
          <w:rFonts w:ascii="Times New Roman" w:hAnsi="Times New Roman" w:cs="Times New Roman"/>
          <w:b/>
          <w:smallCaps/>
          <w:kern w:val="0"/>
          <w:sz w:val="32"/>
          <w:szCs w:val="32"/>
        </w:rPr>
        <w:t>商务部分</w:t>
      </w:r>
      <w:bookmarkStart w:id="39" w:name="_Toc7342"/>
      <w:bookmarkEnd w:id="38"/>
      <w:r>
        <w:rPr>
          <w:rFonts w:ascii="Times New Roman" w:hAnsi="Times New Roman" w:cs="Times New Roman"/>
          <w:b/>
          <w:smallCaps/>
          <w:kern w:val="0"/>
          <w:sz w:val="32"/>
          <w:szCs w:val="32"/>
        </w:rPr>
        <w:t>（</w:t>
      </w:r>
      <w:r>
        <w:rPr>
          <w:rFonts w:ascii="Times New Roman" w:hAnsi="Times New Roman" w:cs="Times New Roman"/>
          <w:b/>
          <w:smallCaps/>
          <w:kern w:val="0"/>
          <w:sz w:val="32"/>
          <w:szCs w:val="32"/>
        </w:rPr>
        <w:t>F1</w:t>
      </w:r>
      <w:r>
        <w:rPr>
          <w:rFonts w:ascii="Times New Roman" w:hAnsi="Times New Roman" w:cs="Times New Roman"/>
          <w:b/>
          <w:smallCaps/>
          <w:kern w:val="0"/>
          <w:sz w:val="32"/>
          <w:szCs w:val="32"/>
        </w:rPr>
        <w:t>：</w:t>
      </w:r>
      <w:r>
        <w:rPr>
          <w:rFonts w:ascii="Times New Roman" w:hAnsi="Times New Roman" w:cs="Times New Roman"/>
          <w:b/>
          <w:smallCaps/>
          <w:kern w:val="0"/>
          <w:sz w:val="32"/>
          <w:szCs w:val="32"/>
        </w:rPr>
        <w:t>30</w:t>
      </w:r>
      <w:r>
        <w:rPr>
          <w:rFonts w:ascii="Times New Roman" w:hAnsi="Times New Roman" w:cs="Times New Roman"/>
          <w:b/>
          <w:smallCaps/>
          <w:kern w:val="0"/>
          <w:sz w:val="32"/>
          <w:szCs w:val="32"/>
        </w:rPr>
        <w:t>分）</w:t>
      </w:r>
      <w:bookmarkStart w:id="40" w:name="_Hlk181382955"/>
      <w:r>
        <w:rPr>
          <w:rFonts w:ascii="Times New Roman" w:hAnsi="Times New Roman" w:cs="Times New Roman"/>
          <w:b/>
          <w:smallCaps/>
          <w:kern w:val="0"/>
          <w:sz w:val="32"/>
          <w:szCs w:val="32"/>
        </w:rPr>
        <w:t>注</w:t>
      </w:r>
      <w:r>
        <w:rPr>
          <w:rFonts w:ascii="Times New Roman" w:hAnsi="Times New Roman" w:cs="Times New Roman"/>
          <w:b/>
          <w:smallCaps/>
          <w:kern w:val="0"/>
          <w:sz w:val="32"/>
          <w:szCs w:val="32"/>
        </w:rPr>
        <w:t>:</w:t>
      </w:r>
      <w:r>
        <w:rPr>
          <w:rFonts w:ascii="Times New Roman" w:hAnsi="Times New Roman" w:cs="Times New Roman"/>
          <w:b/>
          <w:smallCaps/>
          <w:kern w:val="0"/>
          <w:sz w:val="32"/>
          <w:szCs w:val="32"/>
        </w:rPr>
        <w:t>以下评分中，供应商均需提</w:t>
      </w:r>
      <w:r>
        <w:rPr>
          <w:rFonts w:ascii="Times New Roman" w:hAnsi="Times New Roman" w:cs="Times New Roman"/>
          <w:b/>
          <w:smallCaps/>
          <w:kern w:val="0"/>
          <w:sz w:val="32"/>
          <w:szCs w:val="32"/>
        </w:rPr>
        <w:lastRenderedPageBreak/>
        <w:t>供证明文件且在有效期内，否则不得分，原件备查。</w:t>
      </w:r>
      <w:bookmarkEnd w:id="40"/>
    </w:p>
    <w:tbl>
      <w:tblPr>
        <w:tblW w:w="5000" w:type="pct"/>
        <w:jc w:val="center"/>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280"/>
        <w:gridCol w:w="714"/>
        <w:gridCol w:w="7061"/>
      </w:tblGrid>
      <w:tr w:rsidR="00E27621" w14:paraId="1EBAFB8E" w14:textId="77777777">
        <w:trPr>
          <w:tblCellSpacing w:w="0" w:type="dxa"/>
          <w:jc w:val="center"/>
        </w:trPr>
        <w:tc>
          <w:tcPr>
            <w:tcW w:w="707" w:type="pct"/>
            <w:tcBorders>
              <w:top w:val="outset" w:sz="6" w:space="0" w:color="auto"/>
              <w:left w:val="outset" w:sz="6" w:space="0" w:color="auto"/>
              <w:bottom w:val="outset" w:sz="6" w:space="0" w:color="auto"/>
              <w:right w:val="outset" w:sz="6" w:space="0" w:color="auto"/>
            </w:tcBorders>
            <w:vAlign w:val="center"/>
          </w:tcPr>
          <w:p w14:paraId="5633109B"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评标项目</w:t>
            </w:r>
          </w:p>
        </w:tc>
        <w:tc>
          <w:tcPr>
            <w:tcW w:w="394" w:type="pct"/>
            <w:tcBorders>
              <w:top w:val="outset" w:sz="6" w:space="0" w:color="auto"/>
              <w:left w:val="outset" w:sz="6" w:space="0" w:color="auto"/>
              <w:bottom w:val="outset" w:sz="6" w:space="0" w:color="auto"/>
              <w:right w:val="outset" w:sz="6" w:space="0" w:color="auto"/>
            </w:tcBorders>
            <w:vAlign w:val="center"/>
          </w:tcPr>
          <w:p w14:paraId="0010E234"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评标分值</w:t>
            </w:r>
          </w:p>
        </w:tc>
        <w:tc>
          <w:tcPr>
            <w:tcW w:w="3899" w:type="pct"/>
            <w:tcBorders>
              <w:top w:val="outset" w:sz="6" w:space="0" w:color="auto"/>
              <w:left w:val="outset" w:sz="6" w:space="0" w:color="auto"/>
              <w:bottom w:val="outset" w:sz="6" w:space="0" w:color="auto"/>
              <w:right w:val="outset" w:sz="6" w:space="0" w:color="auto"/>
            </w:tcBorders>
            <w:vAlign w:val="center"/>
          </w:tcPr>
          <w:p w14:paraId="22C29AD7"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评标方法描述</w:t>
            </w:r>
          </w:p>
        </w:tc>
      </w:tr>
      <w:tr w:rsidR="00E27621" w14:paraId="1DEF403B" w14:textId="77777777">
        <w:trPr>
          <w:tblCellSpacing w:w="0" w:type="dxa"/>
          <w:jc w:val="center"/>
        </w:trPr>
        <w:tc>
          <w:tcPr>
            <w:tcW w:w="707" w:type="pct"/>
            <w:tcBorders>
              <w:top w:val="outset" w:sz="6" w:space="0" w:color="auto"/>
              <w:left w:val="outset" w:sz="6" w:space="0" w:color="auto"/>
              <w:bottom w:val="outset" w:sz="6" w:space="0" w:color="auto"/>
              <w:right w:val="outset" w:sz="6" w:space="0" w:color="auto"/>
            </w:tcBorders>
            <w:vAlign w:val="center"/>
          </w:tcPr>
          <w:p w14:paraId="249C89D2"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综合实力</w:t>
            </w:r>
          </w:p>
        </w:tc>
        <w:tc>
          <w:tcPr>
            <w:tcW w:w="394" w:type="pct"/>
            <w:tcBorders>
              <w:top w:val="outset" w:sz="6" w:space="0" w:color="auto"/>
              <w:left w:val="outset" w:sz="6" w:space="0" w:color="auto"/>
              <w:bottom w:val="outset" w:sz="6" w:space="0" w:color="auto"/>
              <w:right w:val="outset" w:sz="6" w:space="0" w:color="auto"/>
            </w:tcBorders>
            <w:vAlign w:val="center"/>
          </w:tcPr>
          <w:p w14:paraId="24600453"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3</w:t>
            </w:r>
          </w:p>
        </w:tc>
        <w:tc>
          <w:tcPr>
            <w:tcW w:w="3899" w:type="pct"/>
            <w:tcBorders>
              <w:top w:val="outset" w:sz="6" w:space="0" w:color="auto"/>
              <w:left w:val="outset" w:sz="6" w:space="0" w:color="auto"/>
              <w:bottom w:val="outset" w:sz="6" w:space="0" w:color="auto"/>
              <w:right w:val="outset" w:sz="6" w:space="0" w:color="auto"/>
            </w:tcBorders>
            <w:vAlign w:val="center"/>
          </w:tcPr>
          <w:p w14:paraId="2862D24D" w14:textId="77777777" w:rsidR="00E27621" w:rsidRDefault="008D2971">
            <w:pPr>
              <w:widowControl/>
              <w:jc w:val="left"/>
              <w:rPr>
                <w:rFonts w:ascii="Times New Roman" w:hAnsi="Times New Roman" w:cs="Times New Roman"/>
                <w:sz w:val="24"/>
                <w:szCs w:val="24"/>
                <w:lang w:bidi="ar"/>
              </w:rPr>
            </w:pPr>
            <w:r>
              <w:rPr>
                <w:rFonts w:ascii="Times New Roman" w:hAnsi="Times New Roman" w:cs="Times New Roman"/>
                <w:sz w:val="24"/>
                <w:szCs w:val="24"/>
                <w:lang w:bidi="ar"/>
              </w:rPr>
              <w:t>供应商</w:t>
            </w:r>
            <w:r>
              <w:rPr>
                <w:rFonts w:ascii="Times New Roman" w:hAnsi="Times New Roman" w:cs="Times New Roman"/>
                <w:sz w:val="24"/>
                <w:szCs w:val="24"/>
                <w:lang w:bidi="ar"/>
              </w:rPr>
              <w:t>2023</w:t>
            </w:r>
            <w:r>
              <w:rPr>
                <w:rFonts w:ascii="Times New Roman" w:hAnsi="Times New Roman" w:cs="Times New Roman"/>
                <w:sz w:val="24"/>
                <w:szCs w:val="24"/>
                <w:lang w:bidi="ar"/>
              </w:rPr>
              <w:t>年度为全国会计师事务所综合评价前</w:t>
            </w:r>
            <w:r>
              <w:rPr>
                <w:rFonts w:ascii="Times New Roman" w:hAnsi="Times New Roman" w:cs="Times New Roman"/>
                <w:sz w:val="24"/>
                <w:szCs w:val="24"/>
                <w:lang w:bidi="ar"/>
              </w:rPr>
              <w:t>10</w:t>
            </w:r>
            <w:r>
              <w:rPr>
                <w:rFonts w:ascii="Times New Roman" w:hAnsi="Times New Roman" w:cs="Times New Roman"/>
                <w:sz w:val="24"/>
                <w:szCs w:val="24"/>
                <w:lang w:bidi="ar"/>
              </w:rPr>
              <w:t>名（含）的，得</w:t>
            </w:r>
            <w:r>
              <w:rPr>
                <w:rFonts w:ascii="Times New Roman" w:hAnsi="Times New Roman" w:cs="Times New Roman"/>
                <w:sz w:val="24"/>
                <w:szCs w:val="24"/>
                <w:lang w:bidi="ar"/>
              </w:rPr>
              <w:t>3</w:t>
            </w:r>
            <w:r>
              <w:rPr>
                <w:rFonts w:ascii="Times New Roman" w:hAnsi="Times New Roman" w:cs="Times New Roman"/>
                <w:sz w:val="24"/>
                <w:szCs w:val="24"/>
                <w:lang w:bidi="ar"/>
              </w:rPr>
              <w:t>分；为全国会计师事务所综合评价前</w:t>
            </w:r>
            <w:r>
              <w:rPr>
                <w:rFonts w:ascii="Times New Roman" w:hAnsi="Times New Roman" w:cs="Times New Roman"/>
                <w:sz w:val="24"/>
                <w:szCs w:val="24"/>
                <w:lang w:bidi="ar"/>
              </w:rPr>
              <w:t>20</w:t>
            </w:r>
            <w:r>
              <w:rPr>
                <w:rFonts w:ascii="Times New Roman" w:hAnsi="Times New Roman" w:cs="Times New Roman"/>
                <w:sz w:val="24"/>
                <w:szCs w:val="24"/>
                <w:lang w:bidi="ar"/>
              </w:rPr>
              <w:t>名（含）的，得</w:t>
            </w:r>
            <w:r>
              <w:rPr>
                <w:rFonts w:ascii="Times New Roman" w:hAnsi="Times New Roman" w:cs="Times New Roman"/>
                <w:sz w:val="24"/>
                <w:szCs w:val="24"/>
                <w:lang w:bidi="ar"/>
              </w:rPr>
              <w:t>2</w:t>
            </w:r>
            <w:r>
              <w:rPr>
                <w:rFonts w:ascii="Times New Roman" w:hAnsi="Times New Roman" w:cs="Times New Roman"/>
                <w:sz w:val="24"/>
                <w:szCs w:val="24"/>
                <w:lang w:bidi="ar"/>
              </w:rPr>
              <w:t>分；为全国会计师事务所综合评价前</w:t>
            </w:r>
            <w:r>
              <w:rPr>
                <w:rFonts w:ascii="Times New Roman" w:hAnsi="Times New Roman" w:cs="Times New Roman"/>
                <w:sz w:val="24"/>
                <w:szCs w:val="24"/>
                <w:lang w:bidi="ar"/>
              </w:rPr>
              <w:t>40</w:t>
            </w:r>
            <w:r>
              <w:rPr>
                <w:rFonts w:ascii="Times New Roman" w:hAnsi="Times New Roman" w:cs="Times New Roman"/>
                <w:sz w:val="24"/>
                <w:szCs w:val="24"/>
                <w:lang w:bidi="ar"/>
              </w:rPr>
              <w:t>名（含）的，得</w:t>
            </w:r>
            <w:r>
              <w:rPr>
                <w:rFonts w:ascii="Times New Roman" w:hAnsi="Times New Roman" w:cs="Times New Roman"/>
                <w:sz w:val="24"/>
                <w:szCs w:val="24"/>
                <w:lang w:bidi="ar"/>
              </w:rPr>
              <w:t>1</w:t>
            </w:r>
            <w:r>
              <w:rPr>
                <w:rFonts w:ascii="Times New Roman" w:hAnsi="Times New Roman" w:cs="Times New Roman"/>
                <w:sz w:val="24"/>
                <w:szCs w:val="24"/>
                <w:lang w:bidi="ar"/>
              </w:rPr>
              <w:t>分；其它情况不得分。会计师事务所综合评价按中国注册会计师协会公布的</w:t>
            </w:r>
            <w:r>
              <w:rPr>
                <w:rFonts w:ascii="Times New Roman" w:hAnsi="Times New Roman" w:cs="Times New Roman"/>
                <w:sz w:val="24"/>
                <w:szCs w:val="24"/>
                <w:lang w:bidi="ar"/>
              </w:rPr>
              <w:t>2023</w:t>
            </w:r>
            <w:r>
              <w:rPr>
                <w:rFonts w:ascii="Times New Roman" w:hAnsi="Times New Roman" w:cs="Times New Roman"/>
                <w:sz w:val="24"/>
                <w:szCs w:val="24"/>
                <w:lang w:bidi="ar"/>
              </w:rPr>
              <w:t>年综合评价百家排名情况确定，须提供排名查询结果网页截图，并加盖供应商公章。</w:t>
            </w:r>
          </w:p>
        </w:tc>
      </w:tr>
      <w:tr w:rsidR="00E27621" w14:paraId="1863FE64" w14:textId="77777777">
        <w:trPr>
          <w:tblCellSpacing w:w="0" w:type="dxa"/>
          <w:jc w:val="center"/>
        </w:trPr>
        <w:tc>
          <w:tcPr>
            <w:tcW w:w="707" w:type="pct"/>
            <w:tcBorders>
              <w:top w:val="outset" w:sz="6" w:space="0" w:color="auto"/>
              <w:left w:val="outset" w:sz="6" w:space="0" w:color="auto"/>
              <w:bottom w:val="outset" w:sz="6" w:space="0" w:color="auto"/>
              <w:right w:val="outset" w:sz="6" w:space="0" w:color="auto"/>
            </w:tcBorders>
            <w:vAlign w:val="center"/>
          </w:tcPr>
          <w:p w14:paraId="15E4726D"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资质条件</w:t>
            </w:r>
          </w:p>
        </w:tc>
        <w:tc>
          <w:tcPr>
            <w:tcW w:w="394" w:type="pct"/>
            <w:tcBorders>
              <w:top w:val="outset" w:sz="6" w:space="0" w:color="auto"/>
              <w:left w:val="outset" w:sz="6" w:space="0" w:color="auto"/>
              <w:bottom w:val="outset" w:sz="6" w:space="0" w:color="auto"/>
              <w:right w:val="outset" w:sz="6" w:space="0" w:color="auto"/>
            </w:tcBorders>
            <w:vAlign w:val="center"/>
          </w:tcPr>
          <w:p w14:paraId="4E889D38"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3</w:t>
            </w:r>
          </w:p>
        </w:tc>
        <w:tc>
          <w:tcPr>
            <w:tcW w:w="3899" w:type="pct"/>
            <w:tcBorders>
              <w:top w:val="outset" w:sz="6" w:space="0" w:color="auto"/>
              <w:left w:val="outset" w:sz="6" w:space="0" w:color="auto"/>
              <w:bottom w:val="outset" w:sz="6" w:space="0" w:color="auto"/>
              <w:right w:val="outset" w:sz="6" w:space="0" w:color="auto"/>
            </w:tcBorders>
            <w:vAlign w:val="center"/>
          </w:tcPr>
          <w:p w14:paraId="4A8CDDD5" w14:textId="77777777" w:rsidR="00E27621" w:rsidRDefault="008D2971">
            <w:pPr>
              <w:widowControl/>
              <w:jc w:val="left"/>
              <w:rPr>
                <w:rFonts w:ascii="Times New Roman" w:hAnsi="Times New Roman" w:cs="Times New Roman"/>
                <w:sz w:val="24"/>
                <w:szCs w:val="24"/>
                <w:lang w:bidi="ar"/>
              </w:rPr>
            </w:pPr>
            <w:r>
              <w:rPr>
                <w:rFonts w:ascii="Times New Roman" w:hAnsi="Times New Roman" w:cs="Times New Roman"/>
                <w:sz w:val="24"/>
                <w:szCs w:val="24"/>
                <w:lang w:bidi="ar"/>
              </w:rPr>
              <w:t>供应商至投标截止期注册会计师人数大于</w:t>
            </w:r>
            <w:r>
              <w:rPr>
                <w:rFonts w:ascii="Times New Roman" w:hAnsi="Times New Roman" w:cs="Times New Roman"/>
                <w:sz w:val="24"/>
                <w:szCs w:val="24"/>
                <w:lang w:bidi="ar"/>
              </w:rPr>
              <w:t>100</w:t>
            </w:r>
            <w:r>
              <w:rPr>
                <w:rFonts w:ascii="Times New Roman" w:hAnsi="Times New Roman" w:cs="Times New Roman"/>
                <w:sz w:val="24"/>
                <w:szCs w:val="24"/>
                <w:lang w:bidi="ar"/>
              </w:rPr>
              <w:t>人（含）得</w:t>
            </w:r>
            <w:r>
              <w:rPr>
                <w:rFonts w:ascii="Times New Roman" w:hAnsi="Times New Roman" w:cs="Times New Roman"/>
                <w:sz w:val="24"/>
                <w:szCs w:val="24"/>
                <w:lang w:bidi="ar"/>
              </w:rPr>
              <w:t>3</w:t>
            </w:r>
            <w:r>
              <w:rPr>
                <w:rFonts w:ascii="Times New Roman" w:hAnsi="Times New Roman" w:cs="Times New Roman"/>
                <w:sz w:val="24"/>
                <w:szCs w:val="24"/>
                <w:lang w:bidi="ar"/>
              </w:rPr>
              <w:t>分，</w:t>
            </w:r>
            <w:r>
              <w:rPr>
                <w:rFonts w:ascii="Times New Roman" w:hAnsi="Times New Roman" w:cs="Times New Roman"/>
                <w:sz w:val="24"/>
                <w:szCs w:val="24"/>
                <w:lang w:bidi="ar"/>
              </w:rPr>
              <w:t>100-61</w:t>
            </w:r>
            <w:r>
              <w:rPr>
                <w:rFonts w:ascii="Times New Roman" w:hAnsi="Times New Roman" w:cs="Times New Roman"/>
                <w:sz w:val="24"/>
                <w:szCs w:val="24"/>
                <w:lang w:bidi="ar"/>
              </w:rPr>
              <w:t>人（含）得</w:t>
            </w:r>
            <w:r>
              <w:rPr>
                <w:rFonts w:ascii="Times New Roman" w:hAnsi="Times New Roman" w:cs="Times New Roman"/>
                <w:sz w:val="24"/>
                <w:szCs w:val="24"/>
                <w:lang w:bidi="ar"/>
              </w:rPr>
              <w:t>2</w:t>
            </w:r>
            <w:r>
              <w:rPr>
                <w:rFonts w:ascii="Times New Roman" w:hAnsi="Times New Roman" w:cs="Times New Roman"/>
                <w:sz w:val="24"/>
                <w:szCs w:val="24"/>
                <w:lang w:bidi="ar"/>
              </w:rPr>
              <w:t>分，</w:t>
            </w:r>
            <w:r>
              <w:rPr>
                <w:rFonts w:ascii="Times New Roman" w:hAnsi="Times New Roman" w:cs="Times New Roman"/>
                <w:sz w:val="24"/>
                <w:szCs w:val="24"/>
                <w:lang w:bidi="ar"/>
              </w:rPr>
              <w:t>30~60</w:t>
            </w:r>
            <w:r>
              <w:rPr>
                <w:rFonts w:ascii="Times New Roman" w:hAnsi="Times New Roman" w:cs="Times New Roman"/>
                <w:sz w:val="24"/>
                <w:szCs w:val="24"/>
                <w:lang w:bidi="ar"/>
              </w:rPr>
              <w:t>人（含）得</w:t>
            </w:r>
            <w:r>
              <w:rPr>
                <w:rFonts w:ascii="Times New Roman" w:hAnsi="Times New Roman" w:cs="Times New Roman"/>
                <w:sz w:val="24"/>
                <w:szCs w:val="24"/>
                <w:lang w:bidi="ar"/>
              </w:rPr>
              <w:t>1</w:t>
            </w:r>
            <w:r>
              <w:rPr>
                <w:rFonts w:ascii="Times New Roman" w:hAnsi="Times New Roman" w:cs="Times New Roman"/>
                <w:sz w:val="24"/>
                <w:szCs w:val="24"/>
                <w:lang w:bidi="ar"/>
              </w:rPr>
              <w:t>分，其余不得分。</w:t>
            </w:r>
          </w:p>
          <w:p w14:paraId="589A2BF9" w14:textId="77777777" w:rsidR="00E27621" w:rsidRDefault="008D2971">
            <w:pPr>
              <w:widowControl/>
              <w:jc w:val="left"/>
              <w:rPr>
                <w:rFonts w:ascii="Times New Roman" w:hAnsi="Times New Roman" w:cs="Times New Roman"/>
                <w:sz w:val="24"/>
                <w:szCs w:val="24"/>
                <w:lang w:bidi="ar"/>
              </w:rPr>
            </w:pPr>
            <w:r>
              <w:rPr>
                <w:rFonts w:ascii="Times New Roman" w:hAnsi="Times New Roman" w:cs="Times New Roman"/>
                <w:sz w:val="24"/>
                <w:szCs w:val="24"/>
                <w:lang w:bidi="ar"/>
              </w:rPr>
              <w:t>注：供应商在编的注册会计师人数。须提供中国注册会计师协会行业管理信息系统查询截图并加盖公章。查询网址及步骤：</w:t>
            </w:r>
            <w:r>
              <w:rPr>
                <w:rFonts w:ascii="Times New Roman" w:hAnsi="Times New Roman" w:cs="Times New Roman"/>
                <w:sz w:val="24"/>
                <w:szCs w:val="24"/>
                <w:lang w:bidi="ar"/>
              </w:rPr>
              <w:t>https://cmis.cicpa.org.cn—</w:t>
            </w:r>
            <w:r>
              <w:rPr>
                <w:rFonts w:ascii="Times New Roman" w:hAnsi="Times New Roman" w:cs="Times New Roman"/>
                <w:sz w:val="24"/>
                <w:szCs w:val="24"/>
                <w:lang w:bidi="ar"/>
              </w:rPr>
              <w:t>事务所信息查询</w:t>
            </w:r>
            <w:r>
              <w:rPr>
                <w:rFonts w:ascii="Times New Roman" w:hAnsi="Times New Roman" w:cs="Times New Roman"/>
                <w:sz w:val="24"/>
                <w:szCs w:val="24"/>
                <w:lang w:bidi="ar"/>
              </w:rPr>
              <w:t>—</w:t>
            </w:r>
            <w:r>
              <w:rPr>
                <w:rFonts w:ascii="Times New Roman" w:hAnsi="Times New Roman" w:cs="Times New Roman"/>
                <w:sz w:val="24"/>
                <w:szCs w:val="24"/>
                <w:lang w:bidi="ar"/>
              </w:rPr>
              <w:t>输入名称</w:t>
            </w:r>
            <w:r>
              <w:rPr>
                <w:rFonts w:ascii="Times New Roman" w:hAnsi="Times New Roman" w:cs="Times New Roman"/>
                <w:sz w:val="24"/>
                <w:szCs w:val="24"/>
                <w:lang w:bidi="ar"/>
              </w:rPr>
              <w:t>—</w:t>
            </w:r>
            <w:r>
              <w:rPr>
                <w:rFonts w:ascii="Times New Roman" w:hAnsi="Times New Roman" w:cs="Times New Roman"/>
                <w:sz w:val="24"/>
                <w:szCs w:val="24"/>
                <w:lang w:bidi="ar"/>
              </w:rPr>
              <w:t>点击蓝色字体名称</w:t>
            </w:r>
            <w:r>
              <w:rPr>
                <w:rFonts w:ascii="Times New Roman" w:hAnsi="Times New Roman" w:cs="Times New Roman"/>
                <w:sz w:val="24"/>
                <w:szCs w:val="24"/>
                <w:lang w:bidi="ar"/>
              </w:rPr>
              <w:t>—</w:t>
            </w:r>
            <w:r>
              <w:rPr>
                <w:rFonts w:ascii="Times New Roman" w:hAnsi="Times New Roman" w:cs="Times New Roman"/>
                <w:sz w:val="24"/>
                <w:szCs w:val="24"/>
                <w:lang w:bidi="ar"/>
              </w:rPr>
              <w:t>查询注册会计师总数。</w:t>
            </w:r>
          </w:p>
        </w:tc>
      </w:tr>
      <w:tr w:rsidR="00E27621" w14:paraId="54DAD753" w14:textId="77777777">
        <w:trPr>
          <w:tblCellSpacing w:w="0" w:type="dxa"/>
          <w:jc w:val="center"/>
        </w:trPr>
        <w:tc>
          <w:tcPr>
            <w:tcW w:w="707" w:type="pct"/>
            <w:tcBorders>
              <w:top w:val="outset" w:sz="6" w:space="0" w:color="auto"/>
              <w:left w:val="outset" w:sz="6" w:space="0" w:color="auto"/>
              <w:bottom w:val="outset" w:sz="6" w:space="0" w:color="auto"/>
              <w:right w:val="outset" w:sz="6" w:space="0" w:color="auto"/>
            </w:tcBorders>
            <w:vAlign w:val="center"/>
          </w:tcPr>
          <w:p w14:paraId="7C4DEB95"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处理处罚</w:t>
            </w:r>
          </w:p>
        </w:tc>
        <w:tc>
          <w:tcPr>
            <w:tcW w:w="394" w:type="pct"/>
            <w:tcBorders>
              <w:top w:val="outset" w:sz="6" w:space="0" w:color="auto"/>
              <w:left w:val="outset" w:sz="6" w:space="0" w:color="auto"/>
              <w:bottom w:val="outset" w:sz="6" w:space="0" w:color="auto"/>
              <w:right w:val="outset" w:sz="6" w:space="0" w:color="auto"/>
            </w:tcBorders>
            <w:vAlign w:val="center"/>
          </w:tcPr>
          <w:p w14:paraId="1BFACC71"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2</w:t>
            </w:r>
          </w:p>
        </w:tc>
        <w:tc>
          <w:tcPr>
            <w:tcW w:w="3899" w:type="pct"/>
            <w:tcBorders>
              <w:top w:val="outset" w:sz="6" w:space="0" w:color="auto"/>
              <w:left w:val="outset" w:sz="6" w:space="0" w:color="auto"/>
              <w:bottom w:val="outset" w:sz="6" w:space="0" w:color="auto"/>
              <w:right w:val="outset" w:sz="6" w:space="0" w:color="auto"/>
            </w:tcBorders>
            <w:vAlign w:val="center"/>
          </w:tcPr>
          <w:p w14:paraId="462FF4E9" w14:textId="77777777" w:rsidR="00E27621" w:rsidRDefault="008D2971">
            <w:pPr>
              <w:widowControl/>
              <w:jc w:val="left"/>
              <w:rPr>
                <w:rFonts w:ascii="Times New Roman" w:hAnsi="Times New Roman" w:cs="Times New Roman"/>
                <w:sz w:val="24"/>
                <w:szCs w:val="24"/>
                <w:lang w:bidi="ar"/>
              </w:rPr>
            </w:pPr>
            <w:r>
              <w:rPr>
                <w:rFonts w:ascii="Times New Roman" w:hAnsi="Times New Roman" w:cs="Times New Roman"/>
                <w:sz w:val="24"/>
                <w:szCs w:val="24"/>
                <w:lang w:bidi="ar"/>
              </w:rPr>
              <w:t>根据供应商及项目负责人、现场负责人、项目质量控制复核人自</w:t>
            </w:r>
            <w:r>
              <w:rPr>
                <w:rFonts w:ascii="Times New Roman" w:hAnsi="Times New Roman" w:cs="Times New Roman"/>
                <w:sz w:val="24"/>
                <w:szCs w:val="24"/>
                <w:lang w:bidi="ar"/>
              </w:rPr>
              <w:t>2021</w:t>
            </w:r>
            <w:r>
              <w:rPr>
                <w:rFonts w:ascii="Times New Roman" w:hAnsi="Times New Roman" w:cs="Times New Roman"/>
                <w:sz w:val="24"/>
                <w:szCs w:val="24"/>
                <w:lang w:bidi="ar"/>
              </w:rPr>
              <w:t>年</w:t>
            </w:r>
            <w:r>
              <w:rPr>
                <w:rFonts w:ascii="Times New Roman" w:hAnsi="Times New Roman" w:cs="Times New Roman"/>
                <w:sz w:val="24"/>
                <w:szCs w:val="24"/>
                <w:lang w:bidi="ar"/>
              </w:rPr>
              <w:t>1</w:t>
            </w:r>
            <w:r>
              <w:rPr>
                <w:rFonts w:ascii="Times New Roman" w:hAnsi="Times New Roman" w:cs="Times New Roman"/>
                <w:sz w:val="24"/>
                <w:szCs w:val="24"/>
                <w:lang w:bidi="ar"/>
              </w:rPr>
              <w:t>月</w:t>
            </w:r>
            <w:r>
              <w:rPr>
                <w:rFonts w:ascii="Times New Roman" w:hAnsi="Times New Roman" w:cs="Times New Roman"/>
                <w:sz w:val="24"/>
                <w:szCs w:val="24"/>
                <w:lang w:bidi="ar"/>
              </w:rPr>
              <w:t>1</w:t>
            </w:r>
            <w:r>
              <w:rPr>
                <w:rFonts w:ascii="Times New Roman" w:hAnsi="Times New Roman" w:cs="Times New Roman"/>
                <w:sz w:val="24"/>
                <w:szCs w:val="24"/>
                <w:lang w:bidi="ar"/>
              </w:rPr>
              <w:t>日起（以处理处罚、惩戒文件披露时间为准）受到财政、证券监督管理部门及交易所等部门处理处罚情况进行评价：处罚处理</w:t>
            </w:r>
            <w:r>
              <w:rPr>
                <w:rFonts w:ascii="Times New Roman" w:hAnsi="Times New Roman" w:cs="Times New Roman"/>
                <w:sz w:val="24"/>
                <w:szCs w:val="24"/>
                <w:lang w:bidi="ar"/>
              </w:rPr>
              <w:t>5</w:t>
            </w:r>
            <w:r>
              <w:rPr>
                <w:rFonts w:ascii="Times New Roman" w:hAnsi="Times New Roman" w:cs="Times New Roman"/>
                <w:sz w:val="24"/>
                <w:szCs w:val="24"/>
                <w:lang w:bidi="ar"/>
              </w:rPr>
              <w:t>次（不含</w:t>
            </w:r>
            <w:r>
              <w:rPr>
                <w:rFonts w:ascii="Times New Roman" w:hAnsi="Times New Roman" w:cs="Times New Roman"/>
                <w:sz w:val="24"/>
                <w:szCs w:val="24"/>
                <w:lang w:bidi="ar"/>
              </w:rPr>
              <w:t>5</w:t>
            </w:r>
            <w:r>
              <w:rPr>
                <w:rFonts w:ascii="Times New Roman" w:hAnsi="Times New Roman" w:cs="Times New Roman"/>
                <w:sz w:val="24"/>
                <w:szCs w:val="24"/>
                <w:lang w:bidi="ar"/>
              </w:rPr>
              <w:t>次）以下得</w:t>
            </w:r>
            <w:r>
              <w:rPr>
                <w:rFonts w:ascii="Times New Roman" w:hAnsi="Times New Roman" w:cs="Times New Roman"/>
                <w:sz w:val="24"/>
                <w:szCs w:val="24"/>
                <w:lang w:bidi="ar"/>
              </w:rPr>
              <w:t>2</w:t>
            </w:r>
            <w:r>
              <w:rPr>
                <w:rFonts w:ascii="Times New Roman" w:hAnsi="Times New Roman" w:cs="Times New Roman"/>
                <w:sz w:val="24"/>
                <w:szCs w:val="24"/>
                <w:lang w:bidi="ar"/>
              </w:rPr>
              <w:t>分，</w:t>
            </w:r>
            <w:r>
              <w:rPr>
                <w:rFonts w:ascii="Times New Roman" w:hAnsi="Times New Roman" w:cs="Times New Roman"/>
                <w:sz w:val="24"/>
                <w:szCs w:val="24"/>
                <w:lang w:bidi="ar"/>
              </w:rPr>
              <w:t>5-10</w:t>
            </w:r>
            <w:r>
              <w:rPr>
                <w:rFonts w:ascii="Times New Roman" w:hAnsi="Times New Roman" w:cs="Times New Roman"/>
                <w:sz w:val="24"/>
                <w:szCs w:val="24"/>
                <w:lang w:bidi="ar"/>
              </w:rPr>
              <w:t>次（不含</w:t>
            </w:r>
            <w:r>
              <w:rPr>
                <w:rFonts w:ascii="Times New Roman" w:hAnsi="Times New Roman" w:cs="Times New Roman"/>
                <w:sz w:val="24"/>
                <w:szCs w:val="24"/>
                <w:lang w:bidi="ar"/>
              </w:rPr>
              <w:t>10</w:t>
            </w:r>
            <w:r>
              <w:rPr>
                <w:rFonts w:ascii="Times New Roman" w:hAnsi="Times New Roman" w:cs="Times New Roman"/>
                <w:sz w:val="24"/>
                <w:szCs w:val="24"/>
                <w:lang w:bidi="ar"/>
              </w:rPr>
              <w:t>次）得</w:t>
            </w:r>
            <w:r>
              <w:rPr>
                <w:rFonts w:ascii="Times New Roman" w:hAnsi="Times New Roman" w:cs="Times New Roman"/>
                <w:sz w:val="24"/>
                <w:szCs w:val="24"/>
                <w:lang w:bidi="ar"/>
              </w:rPr>
              <w:t>1</w:t>
            </w:r>
            <w:r>
              <w:rPr>
                <w:rFonts w:ascii="Times New Roman" w:hAnsi="Times New Roman" w:cs="Times New Roman"/>
                <w:sz w:val="24"/>
                <w:szCs w:val="24"/>
                <w:lang w:bidi="ar"/>
              </w:rPr>
              <w:t>分，</w:t>
            </w:r>
            <w:r>
              <w:rPr>
                <w:rFonts w:ascii="Times New Roman" w:hAnsi="Times New Roman" w:cs="Times New Roman"/>
                <w:sz w:val="24"/>
                <w:szCs w:val="24"/>
                <w:lang w:bidi="ar"/>
              </w:rPr>
              <w:t>10</w:t>
            </w:r>
            <w:r>
              <w:rPr>
                <w:rFonts w:ascii="Times New Roman" w:hAnsi="Times New Roman" w:cs="Times New Roman"/>
                <w:sz w:val="24"/>
                <w:szCs w:val="24"/>
                <w:lang w:bidi="ar"/>
              </w:rPr>
              <w:t>次以上不得分。</w:t>
            </w:r>
          </w:p>
          <w:p w14:paraId="7810DA1D" w14:textId="77777777" w:rsidR="00E27621" w:rsidRDefault="008D2971">
            <w:pPr>
              <w:widowControl/>
              <w:jc w:val="left"/>
              <w:rPr>
                <w:rFonts w:ascii="Times New Roman" w:hAnsi="Times New Roman" w:cs="Times New Roman"/>
              </w:rPr>
            </w:pPr>
            <w:r>
              <w:rPr>
                <w:rFonts w:ascii="Times New Roman" w:hAnsi="Times New Roman" w:cs="Times New Roman"/>
                <w:sz w:val="24"/>
                <w:szCs w:val="24"/>
                <w:lang w:bidi="ar"/>
              </w:rPr>
              <w:t>注：以通</w:t>
            </w:r>
            <w:r>
              <w:rPr>
                <w:rFonts w:ascii="Times New Roman" w:hAnsi="Times New Roman" w:cs="Times New Roman"/>
                <w:sz w:val="24"/>
                <w:szCs w:val="24"/>
                <w:lang w:bidi="ar"/>
              </w:rPr>
              <w:t>过企业预警通查询的页面截图（行政处罚及监管措施）查询信息为准。供应商须提供自身及项目负责人、现场负责人、项目质量控制复核人受财政、证券监督管理部门及交易所等部门处罚、监督管理措施情况的声明函（须含人员姓名、身份证、自身及人员受处理处罚数量统计等；格式自拟）及通过企业预警通查询的页面截图（通过国家企业信用信息公示系统行政处罚及监管措施）。查询网址：</w:t>
            </w:r>
            <w:r>
              <w:rPr>
                <w:rFonts w:ascii="Times New Roman" w:hAnsi="Times New Roman" w:cs="Times New Roman"/>
                <w:sz w:val="24"/>
                <w:szCs w:val="24"/>
                <w:lang w:bidi="ar"/>
              </w:rPr>
              <w:t>https://www.qyyjt.cn</w:t>
            </w:r>
            <w:r>
              <w:rPr>
                <w:rFonts w:ascii="Times New Roman" w:hAnsi="Times New Roman" w:cs="Times New Roman" w:hint="eastAsia"/>
                <w:sz w:val="24"/>
                <w:szCs w:val="24"/>
                <w:lang w:bidi="ar"/>
              </w:rPr>
              <w:t>，并提供</w:t>
            </w:r>
            <w:r>
              <w:rPr>
                <w:rFonts w:ascii="Times New Roman" w:hAnsi="Times New Roman" w:cs="Times New Roman"/>
                <w:sz w:val="24"/>
                <w:szCs w:val="24"/>
                <w:lang w:bidi="ar"/>
              </w:rPr>
              <w:t>截图。注意：若供应商未提供证明材料，或证明材料提供不全的，本项不得分。</w:t>
            </w:r>
          </w:p>
        </w:tc>
      </w:tr>
      <w:tr w:rsidR="00E27621" w14:paraId="0EBBB0FF" w14:textId="77777777">
        <w:trPr>
          <w:tblCellSpacing w:w="0" w:type="dxa"/>
          <w:jc w:val="center"/>
        </w:trPr>
        <w:tc>
          <w:tcPr>
            <w:tcW w:w="707" w:type="pct"/>
            <w:vMerge w:val="restart"/>
            <w:tcBorders>
              <w:top w:val="outset" w:sz="6" w:space="0" w:color="auto"/>
              <w:left w:val="outset" w:sz="6" w:space="0" w:color="auto"/>
              <w:right w:val="outset" w:sz="6" w:space="0" w:color="auto"/>
            </w:tcBorders>
            <w:vAlign w:val="center"/>
          </w:tcPr>
          <w:p w14:paraId="065148B6"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sz w:val="24"/>
                <w:szCs w:val="24"/>
              </w:rPr>
              <w:t>执业记录</w:t>
            </w:r>
          </w:p>
        </w:tc>
        <w:tc>
          <w:tcPr>
            <w:tcW w:w="394" w:type="pct"/>
            <w:tcBorders>
              <w:top w:val="outset" w:sz="6" w:space="0" w:color="auto"/>
              <w:left w:val="outset" w:sz="6" w:space="0" w:color="auto"/>
              <w:bottom w:val="outset" w:sz="6" w:space="0" w:color="auto"/>
              <w:right w:val="outset" w:sz="6" w:space="0" w:color="auto"/>
            </w:tcBorders>
            <w:vAlign w:val="center"/>
          </w:tcPr>
          <w:p w14:paraId="775F2496"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sz w:val="24"/>
                <w:szCs w:val="24"/>
              </w:rPr>
              <w:t>3</w:t>
            </w:r>
          </w:p>
        </w:tc>
        <w:tc>
          <w:tcPr>
            <w:tcW w:w="3899" w:type="pct"/>
            <w:tcBorders>
              <w:top w:val="outset" w:sz="6" w:space="0" w:color="auto"/>
              <w:left w:val="outset" w:sz="6" w:space="0" w:color="auto"/>
              <w:bottom w:val="outset" w:sz="6" w:space="0" w:color="auto"/>
              <w:right w:val="outset" w:sz="6" w:space="0" w:color="auto"/>
            </w:tcBorders>
            <w:vAlign w:val="center"/>
          </w:tcPr>
          <w:p w14:paraId="180B90B8" w14:textId="77777777" w:rsidR="00E27621" w:rsidRDefault="008D2971">
            <w:pPr>
              <w:widowControl/>
              <w:jc w:val="left"/>
              <w:rPr>
                <w:rFonts w:ascii="Times New Roman" w:hAnsi="Times New Roman" w:cs="Times New Roman"/>
                <w:sz w:val="24"/>
                <w:szCs w:val="24"/>
              </w:rPr>
            </w:pPr>
            <w:r>
              <w:rPr>
                <w:rFonts w:ascii="Times New Roman" w:hAnsi="Times New Roman" w:cs="Times New Roman"/>
                <w:sz w:val="24"/>
                <w:szCs w:val="24"/>
              </w:rPr>
              <w:t>供应商</w:t>
            </w:r>
            <w:r>
              <w:rPr>
                <w:rFonts w:ascii="Times New Roman" w:hAnsi="Times New Roman" w:cs="Times New Roman"/>
                <w:sz w:val="24"/>
                <w:szCs w:val="24"/>
              </w:rPr>
              <w:t>IPO</w:t>
            </w:r>
            <w:r>
              <w:rPr>
                <w:rFonts w:ascii="Times New Roman" w:hAnsi="Times New Roman" w:cs="Times New Roman"/>
                <w:sz w:val="24"/>
                <w:szCs w:val="24"/>
              </w:rPr>
              <w:t>项目经验：根据供</w:t>
            </w:r>
            <w:r>
              <w:rPr>
                <w:rFonts w:ascii="Times New Roman" w:hAnsi="Times New Roman" w:cs="Times New Roman"/>
                <w:sz w:val="24"/>
                <w:szCs w:val="24"/>
              </w:rPr>
              <w:t>应商</w:t>
            </w:r>
            <w:r>
              <w:rPr>
                <w:rFonts w:ascii="Times New Roman" w:hAnsi="Times New Roman" w:cs="Times New Roman"/>
                <w:sz w:val="24"/>
                <w:szCs w:val="24"/>
              </w:rPr>
              <w:t>2021~2024</w:t>
            </w:r>
            <w:r>
              <w:rPr>
                <w:rFonts w:ascii="Times New Roman" w:hAnsi="Times New Roman" w:cs="Times New Roman"/>
                <w:sz w:val="24"/>
                <w:szCs w:val="24"/>
              </w:rPr>
              <w:t>年</w:t>
            </w:r>
            <w:r>
              <w:rPr>
                <w:rFonts w:ascii="Times New Roman" w:hAnsi="Times New Roman" w:cs="Times New Roman"/>
                <w:sz w:val="24"/>
                <w:szCs w:val="24"/>
              </w:rPr>
              <w:t>IPO</w:t>
            </w:r>
            <w:r>
              <w:rPr>
                <w:rFonts w:ascii="Times New Roman" w:hAnsi="Times New Roman" w:cs="Times New Roman"/>
                <w:sz w:val="24"/>
                <w:szCs w:val="24"/>
              </w:rPr>
              <w:t>成功项目数情况进行评分，</w:t>
            </w:r>
            <w:r>
              <w:rPr>
                <w:rFonts w:ascii="Times New Roman" w:hAnsi="Times New Roman" w:cs="Times New Roman"/>
                <w:sz w:val="24"/>
                <w:szCs w:val="24"/>
              </w:rPr>
              <w:t>5</w:t>
            </w:r>
            <w:r>
              <w:rPr>
                <w:rFonts w:ascii="Times New Roman" w:hAnsi="Times New Roman" w:cs="Times New Roman"/>
                <w:sz w:val="24"/>
                <w:szCs w:val="24"/>
              </w:rPr>
              <w:t>家及以上的得</w:t>
            </w:r>
            <w:r>
              <w:rPr>
                <w:rFonts w:ascii="Times New Roman" w:hAnsi="Times New Roman" w:cs="Times New Roman"/>
                <w:sz w:val="24"/>
                <w:szCs w:val="24"/>
              </w:rPr>
              <w:t>3</w:t>
            </w:r>
            <w:r>
              <w:rPr>
                <w:rFonts w:ascii="Times New Roman" w:hAnsi="Times New Roman" w:cs="Times New Roman"/>
                <w:sz w:val="24"/>
                <w:szCs w:val="24"/>
              </w:rPr>
              <w:t>分，</w:t>
            </w:r>
            <w:r>
              <w:rPr>
                <w:rFonts w:ascii="Times New Roman" w:hAnsi="Times New Roman" w:cs="Times New Roman"/>
                <w:sz w:val="24"/>
                <w:szCs w:val="24"/>
              </w:rPr>
              <w:t>2~4</w:t>
            </w:r>
            <w:r>
              <w:rPr>
                <w:rFonts w:ascii="Times New Roman" w:hAnsi="Times New Roman" w:cs="Times New Roman"/>
                <w:sz w:val="24"/>
                <w:szCs w:val="24"/>
              </w:rPr>
              <w:t>家的得</w:t>
            </w:r>
            <w:r>
              <w:rPr>
                <w:rFonts w:ascii="Times New Roman" w:hAnsi="Times New Roman" w:cs="Times New Roman"/>
                <w:sz w:val="24"/>
                <w:szCs w:val="24"/>
              </w:rPr>
              <w:t>2</w:t>
            </w:r>
            <w:r>
              <w:rPr>
                <w:rFonts w:ascii="Times New Roman" w:hAnsi="Times New Roman" w:cs="Times New Roman"/>
                <w:sz w:val="24"/>
                <w:szCs w:val="24"/>
              </w:rPr>
              <w:t>分，</w:t>
            </w:r>
            <w:r>
              <w:rPr>
                <w:rFonts w:ascii="Times New Roman" w:hAnsi="Times New Roman" w:cs="Times New Roman"/>
                <w:sz w:val="24"/>
                <w:szCs w:val="24"/>
              </w:rPr>
              <w:t>1</w:t>
            </w:r>
            <w:r>
              <w:rPr>
                <w:rFonts w:ascii="Times New Roman" w:hAnsi="Times New Roman" w:cs="Times New Roman"/>
                <w:sz w:val="24"/>
                <w:szCs w:val="24"/>
              </w:rPr>
              <w:t>家的得</w:t>
            </w:r>
            <w:r>
              <w:rPr>
                <w:rFonts w:ascii="Times New Roman" w:hAnsi="Times New Roman" w:cs="Times New Roman"/>
                <w:sz w:val="24"/>
                <w:szCs w:val="24"/>
              </w:rPr>
              <w:t>1</w:t>
            </w:r>
            <w:r>
              <w:rPr>
                <w:rFonts w:ascii="Times New Roman" w:hAnsi="Times New Roman" w:cs="Times New Roman"/>
                <w:sz w:val="24"/>
                <w:szCs w:val="24"/>
              </w:rPr>
              <w:t>分，其他情况不得分。注：提供巨潮资讯网、同花顺或证监会或交易所等网络可查询到的上市公司行业分类信息关键页面等有效的证明材料，并提供网页页面截图；材料应加盖公章，否则不得分。</w:t>
            </w:r>
          </w:p>
        </w:tc>
      </w:tr>
      <w:tr w:rsidR="00E27621" w14:paraId="4A4892E7" w14:textId="77777777">
        <w:trPr>
          <w:tblCellSpacing w:w="0" w:type="dxa"/>
          <w:jc w:val="center"/>
        </w:trPr>
        <w:tc>
          <w:tcPr>
            <w:tcW w:w="707" w:type="pct"/>
            <w:vMerge/>
            <w:tcBorders>
              <w:left w:val="outset" w:sz="6" w:space="0" w:color="auto"/>
              <w:right w:val="outset" w:sz="6" w:space="0" w:color="auto"/>
            </w:tcBorders>
            <w:vAlign w:val="center"/>
          </w:tcPr>
          <w:p w14:paraId="50ED9931" w14:textId="77777777" w:rsidR="00E27621" w:rsidRDefault="00E27621">
            <w:pPr>
              <w:widowControl/>
              <w:jc w:val="center"/>
              <w:rPr>
                <w:rFonts w:ascii="Times New Roman" w:hAnsi="Times New Roman" w:cs="Times New Roman"/>
                <w:sz w:val="24"/>
                <w:szCs w:val="24"/>
              </w:rPr>
            </w:pPr>
          </w:p>
        </w:tc>
        <w:tc>
          <w:tcPr>
            <w:tcW w:w="394" w:type="pct"/>
            <w:tcBorders>
              <w:top w:val="outset" w:sz="6" w:space="0" w:color="auto"/>
              <w:left w:val="outset" w:sz="6" w:space="0" w:color="auto"/>
              <w:bottom w:val="outset" w:sz="6" w:space="0" w:color="auto"/>
              <w:right w:val="outset" w:sz="6" w:space="0" w:color="auto"/>
            </w:tcBorders>
            <w:vAlign w:val="center"/>
          </w:tcPr>
          <w:p w14:paraId="461ADFD1"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sz w:val="24"/>
                <w:szCs w:val="24"/>
              </w:rPr>
              <w:t>3</w:t>
            </w:r>
          </w:p>
        </w:tc>
        <w:tc>
          <w:tcPr>
            <w:tcW w:w="3899" w:type="pct"/>
            <w:tcBorders>
              <w:top w:val="outset" w:sz="6" w:space="0" w:color="auto"/>
              <w:left w:val="outset" w:sz="6" w:space="0" w:color="auto"/>
              <w:bottom w:val="outset" w:sz="6" w:space="0" w:color="auto"/>
              <w:right w:val="outset" w:sz="6" w:space="0" w:color="auto"/>
            </w:tcBorders>
            <w:vAlign w:val="center"/>
          </w:tcPr>
          <w:p w14:paraId="100927CD" w14:textId="77777777" w:rsidR="00E27621" w:rsidRDefault="008D2971">
            <w:pPr>
              <w:widowControl/>
              <w:jc w:val="left"/>
              <w:rPr>
                <w:rFonts w:ascii="Times New Roman" w:hAnsi="Times New Roman" w:cs="Times New Roman"/>
                <w:sz w:val="24"/>
                <w:szCs w:val="24"/>
              </w:rPr>
            </w:pPr>
            <w:r>
              <w:rPr>
                <w:rFonts w:ascii="Times New Roman" w:hAnsi="Times New Roman" w:cs="Times New Roman"/>
                <w:sz w:val="24"/>
                <w:szCs w:val="24"/>
              </w:rPr>
              <w:t>供应商新三板项目经验：根据供应商</w:t>
            </w:r>
            <w:r>
              <w:rPr>
                <w:rFonts w:ascii="Times New Roman" w:hAnsi="Times New Roman" w:cs="Times New Roman"/>
                <w:sz w:val="24"/>
                <w:szCs w:val="24"/>
              </w:rPr>
              <w:t>2021~2024</w:t>
            </w:r>
            <w:r>
              <w:rPr>
                <w:rFonts w:ascii="Times New Roman" w:hAnsi="Times New Roman" w:cs="Times New Roman"/>
                <w:sz w:val="24"/>
                <w:szCs w:val="24"/>
              </w:rPr>
              <w:t>年新三板挂牌成功项目数情况进行评分，</w:t>
            </w:r>
            <w:r>
              <w:rPr>
                <w:rFonts w:ascii="Times New Roman" w:hAnsi="Times New Roman" w:cs="Times New Roman"/>
                <w:sz w:val="24"/>
                <w:szCs w:val="24"/>
              </w:rPr>
              <w:t>15</w:t>
            </w:r>
            <w:r>
              <w:rPr>
                <w:rFonts w:ascii="Times New Roman" w:hAnsi="Times New Roman" w:cs="Times New Roman"/>
                <w:sz w:val="24"/>
                <w:szCs w:val="24"/>
              </w:rPr>
              <w:t>家及以上的得</w:t>
            </w:r>
            <w:r>
              <w:rPr>
                <w:rFonts w:ascii="Times New Roman" w:hAnsi="Times New Roman" w:cs="Times New Roman"/>
                <w:sz w:val="24"/>
                <w:szCs w:val="24"/>
              </w:rPr>
              <w:t>3</w:t>
            </w:r>
            <w:r>
              <w:rPr>
                <w:rFonts w:ascii="Times New Roman" w:hAnsi="Times New Roman" w:cs="Times New Roman"/>
                <w:sz w:val="24"/>
                <w:szCs w:val="24"/>
              </w:rPr>
              <w:t>分，</w:t>
            </w:r>
            <w:r>
              <w:rPr>
                <w:rFonts w:ascii="Times New Roman" w:hAnsi="Times New Roman" w:cs="Times New Roman"/>
                <w:sz w:val="24"/>
                <w:szCs w:val="24"/>
              </w:rPr>
              <w:t>9~14</w:t>
            </w:r>
            <w:r>
              <w:rPr>
                <w:rFonts w:ascii="Times New Roman" w:hAnsi="Times New Roman" w:cs="Times New Roman"/>
                <w:sz w:val="24"/>
                <w:szCs w:val="24"/>
              </w:rPr>
              <w:t>家的得</w:t>
            </w:r>
            <w:r>
              <w:rPr>
                <w:rFonts w:ascii="Times New Roman" w:hAnsi="Times New Roman" w:cs="Times New Roman"/>
                <w:sz w:val="24"/>
                <w:szCs w:val="24"/>
              </w:rPr>
              <w:t>2</w:t>
            </w:r>
            <w:r>
              <w:rPr>
                <w:rFonts w:ascii="Times New Roman" w:hAnsi="Times New Roman" w:cs="Times New Roman"/>
                <w:sz w:val="24"/>
                <w:szCs w:val="24"/>
              </w:rPr>
              <w:t>分，</w:t>
            </w:r>
            <w:r>
              <w:rPr>
                <w:rFonts w:ascii="Times New Roman" w:hAnsi="Times New Roman" w:cs="Times New Roman"/>
                <w:sz w:val="24"/>
                <w:szCs w:val="24"/>
              </w:rPr>
              <w:t>5~8</w:t>
            </w:r>
            <w:r>
              <w:rPr>
                <w:rFonts w:ascii="Times New Roman" w:hAnsi="Times New Roman" w:cs="Times New Roman"/>
                <w:sz w:val="24"/>
                <w:szCs w:val="24"/>
              </w:rPr>
              <w:t>家的得</w:t>
            </w:r>
            <w:r>
              <w:rPr>
                <w:rFonts w:ascii="Times New Roman" w:hAnsi="Times New Roman" w:cs="Times New Roman"/>
                <w:sz w:val="24"/>
                <w:szCs w:val="24"/>
              </w:rPr>
              <w:t>1</w:t>
            </w:r>
            <w:r>
              <w:rPr>
                <w:rFonts w:ascii="Times New Roman" w:hAnsi="Times New Roman" w:cs="Times New Roman"/>
                <w:sz w:val="24"/>
                <w:szCs w:val="24"/>
              </w:rPr>
              <w:t>分，其他情况不得分。注：提供巨潮资讯网、同花顺或证监会或交易所等网络可查询到的上市公司行业分类信息关键页面等有效的证明材料，并提供网页页面截图；材料应加盖公章，否则不得分。</w:t>
            </w:r>
          </w:p>
        </w:tc>
      </w:tr>
      <w:tr w:rsidR="00E27621" w14:paraId="106A7E94" w14:textId="77777777">
        <w:trPr>
          <w:tblCellSpacing w:w="0" w:type="dxa"/>
          <w:jc w:val="center"/>
        </w:trPr>
        <w:tc>
          <w:tcPr>
            <w:tcW w:w="707" w:type="pct"/>
            <w:vMerge/>
            <w:tcBorders>
              <w:left w:val="outset" w:sz="6" w:space="0" w:color="auto"/>
              <w:bottom w:val="outset" w:sz="6" w:space="0" w:color="auto"/>
              <w:right w:val="outset" w:sz="6" w:space="0" w:color="auto"/>
            </w:tcBorders>
            <w:vAlign w:val="center"/>
          </w:tcPr>
          <w:p w14:paraId="38ACC5F0" w14:textId="77777777" w:rsidR="00E27621" w:rsidRDefault="00E27621">
            <w:pPr>
              <w:widowControl/>
              <w:jc w:val="center"/>
              <w:rPr>
                <w:rFonts w:ascii="Times New Roman" w:hAnsi="Times New Roman" w:cs="Times New Roman"/>
                <w:sz w:val="24"/>
                <w:szCs w:val="24"/>
              </w:rPr>
            </w:pPr>
          </w:p>
        </w:tc>
        <w:tc>
          <w:tcPr>
            <w:tcW w:w="394" w:type="pct"/>
            <w:tcBorders>
              <w:top w:val="outset" w:sz="6" w:space="0" w:color="auto"/>
              <w:left w:val="outset" w:sz="6" w:space="0" w:color="auto"/>
              <w:bottom w:val="outset" w:sz="6" w:space="0" w:color="auto"/>
              <w:right w:val="outset" w:sz="6" w:space="0" w:color="auto"/>
            </w:tcBorders>
            <w:vAlign w:val="center"/>
          </w:tcPr>
          <w:p w14:paraId="573249E6"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sz w:val="24"/>
                <w:szCs w:val="24"/>
              </w:rPr>
              <w:t>2</w:t>
            </w:r>
          </w:p>
        </w:tc>
        <w:tc>
          <w:tcPr>
            <w:tcW w:w="3899" w:type="pct"/>
            <w:tcBorders>
              <w:top w:val="outset" w:sz="6" w:space="0" w:color="auto"/>
              <w:left w:val="outset" w:sz="6" w:space="0" w:color="auto"/>
              <w:bottom w:val="outset" w:sz="6" w:space="0" w:color="auto"/>
              <w:right w:val="outset" w:sz="6" w:space="0" w:color="auto"/>
            </w:tcBorders>
            <w:vAlign w:val="center"/>
          </w:tcPr>
          <w:p w14:paraId="3F49E1DC" w14:textId="77777777" w:rsidR="00E27621" w:rsidRDefault="008D2971">
            <w:pPr>
              <w:widowControl/>
              <w:jc w:val="left"/>
              <w:rPr>
                <w:rFonts w:ascii="Times New Roman" w:hAnsi="Times New Roman" w:cs="Times New Roman"/>
                <w:sz w:val="24"/>
                <w:szCs w:val="24"/>
              </w:rPr>
            </w:pPr>
            <w:r>
              <w:rPr>
                <w:rFonts w:ascii="Times New Roman" w:hAnsi="Times New Roman" w:cs="Times New Roman"/>
                <w:sz w:val="24"/>
                <w:szCs w:val="24"/>
              </w:rPr>
              <w:t>供应商服务同行业（咨询服务业）过会经验：</w:t>
            </w:r>
            <w:r>
              <w:rPr>
                <w:rFonts w:ascii="Times New Roman" w:hAnsi="Times New Roman" w:cs="Times New Roman" w:hint="eastAsia"/>
                <w:sz w:val="24"/>
                <w:szCs w:val="24"/>
              </w:rPr>
              <w:t>根据</w:t>
            </w:r>
            <w:r>
              <w:rPr>
                <w:rFonts w:ascii="Times New Roman" w:hAnsi="Times New Roman" w:cs="Times New Roman"/>
                <w:sz w:val="24"/>
                <w:szCs w:val="24"/>
              </w:rPr>
              <w:t>供应商</w:t>
            </w:r>
            <w:r>
              <w:rPr>
                <w:rFonts w:ascii="Times New Roman" w:hAnsi="Times New Roman" w:cs="Times New Roman"/>
                <w:sz w:val="24"/>
                <w:szCs w:val="24"/>
              </w:rPr>
              <w:t>2021~2024</w:t>
            </w:r>
            <w:r>
              <w:rPr>
                <w:rFonts w:ascii="Times New Roman" w:hAnsi="Times New Roman" w:cs="Times New Roman"/>
                <w:sz w:val="24"/>
                <w:szCs w:val="24"/>
              </w:rPr>
              <w:t>年服务同行业过会成功项目数情况进行评分，</w:t>
            </w:r>
            <w:r>
              <w:rPr>
                <w:rFonts w:ascii="Times New Roman" w:hAnsi="Times New Roman" w:cs="Times New Roman"/>
                <w:sz w:val="24"/>
                <w:szCs w:val="24"/>
              </w:rPr>
              <w:t>3</w:t>
            </w:r>
            <w:r>
              <w:rPr>
                <w:rFonts w:ascii="Times New Roman" w:hAnsi="Times New Roman" w:cs="Times New Roman"/>
                <w:sz w:val="24"/>
                <w:szCs w:val="24"/>
              </w:rPr>
              <w:t>家及以上的得</w:t>
            </w:r>
            <w:r>
              <w:rPr>
                <w:rFonts w:ascii="Times New Roman" w:hAnsi="Times New Roman" w:cs="Times New Roman"/>
                <w:sz w:val="24"/>
                <w:szCs w:val="24"/>
              </w:rPr>
              <w:t>2</w:t>
            </w:r>
            <w:r>
              <w:rPr>
                <w:rFonts w:ascii="Times New Roman" w:hAnsi="Times New Roman" w:cs="Times New Roman"/>
                <w:sz w:val="24"/>
                <w:szCs w:val="24"/>
              </w:rPr>
              <w:t>分，</w:t>
            </w:r>
            <w:r>
              <w:rPr>
                <w:rFonts w:ascii="Times New Roman" w:hAnsi="Times New Roman" w:cs="Times New Roman"/>
                <w:sz w:val="24"/>
                <w:szCs w:val="24"/>
              </w:rPr>
              <w:t>1~2</w:t>
            </w:r>
            <w:r>
              <w:rPr>
                <w:rFonts w:ascii="Times New Roman" w:hAnsi="Times New Roman" w:cs="Times New Roman"/>
                <w:sz w:val="24"/>
                <w:szCs w:val="24"/>
              </w:rPr>
              <w:t>家的得</w:t>
            </w:r>
            <w:r>
              <w:rPr>
                <w:rFonts w:ascii="Times New Roman" w:hAnsi="Times New Roman" w:cs="Times New Roman"/>
                <w:sz w:val="24"/>
                <w:szCs w:val="24"/>
              </w:rPr>
              <w:t>1</w:t>
            </w:r>
            <w:r>
              <w:rPr>
                <w:rFonts w:ascii="Times New Roman" w:hAnsi="Times New Roman" w:cs="Times New Roman"/>
                <w:sz w:val="24"/>
                <w:szCs w:val="24"/>
              </w:rPr>
              <w:t>分，没有同行业公司过会经验不得分。注：提供巨潮资讯网、同花顺或证监会或交易所等网络可查询到的</w:t>
            </w:r>
            <w:r>
              <w:rPr>
                <w:rFonts w:ascii="Times New Roman" w:hAnsi="Times New Roman" w:cs="Times New Roman"/>
                <w:sz w:val="24"/>
                <w:szCs w:val="24"/>
              </w:rPr>
              <w:lastRenderedPageBreak/>
              <w:t>有效的证明材料，并提供网页页面截图；材料应加盖公章，否则不得分。</w:t>
            </w:r>
          </w:p>
        </w:tc>
      </w:tr>
      <w:tr w:rsidR="00E27621" w14:paraId="7BE08501" w14:textId="77777777">
        <w:trPr>
          <w:tblCellSpacing w:w="0" w:type="dxa"/>
          <w:jc w:val="center"/>
        </w:trPr>
        <w:tc>
          <w:tcPr>
            <w:tcW w:w="707" w:type="pct"/>
            <w:vMerge w:val="restart"/>
            <w:tcBorders>
              <w:top w:val="outset" w:sz="6" w:space="0" w:color="auto"/>
              <w:left w:val="outset" w:sz="6" w:space="0" w:color="auto"/>
              <w:right w:val="outset" w:sz="6" w:space="0" w:color="auto"/>
            </w:tcBorders>
            <w:vAlign w:val="center"/>
          </w:tcPr>
          <w:p w14:paraId="5181EB6C"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lastRenderedPageBreak/>
              <w:t>人力及其他资源配备</w:t>
            </w:r>
          </w:p>
        </w:tc>
        <w:tc>
          <w:tcPr>
            <w:tcW w:w="394" w:type="pct"/>
            <w:tcBorders>
              <w:top w:val="outset" w:sz="6" w:space="0" w:color="auto"/>
              <w:left w:val="outset" w:sz="6" w:space="0" w:color="auto"/>
              <w:bottom w:val="outset" w:sz="6" w:space="0" w:color="auto"/>
              <w:right w:val="outset" w:sz="6" w:space="0" w:color="auto"/>
            </w:tcBorders>
            <w:vAlign w:val="center"/>
          </w:tcPr>
          <w:p w14:paraId="00315E56"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3</w:t>
            </w:r>
          </w:p>
        </w:tc>
        <w:tc>
          <w:tcPr>
            <w:tcW w:w="3899" w:type="pct"/>
            <w:tcBorders>
              <w:top w:val="outset" w:sz="6" w:space="0" w:color="auto"/>
              <w:left w:val="outset" w:sz="6" w:space="0" w:color="auto"/>
              <w:bottom w:val="outset" w:sz="6" w:space="0" w:color="auto"/>
              <w:right w:val="outset" w:sz="6" w:space="0" w:color="auto"/>
            </w:tcBorders>
            <w:vAlign w:val="center"/>
          </w:tcPr>
          <w:p w14:paraId="599E816F" w14:textId="77777777" w:rsidR="00E27621" w:rsidRDefault="008D2971">
            <w:pPr>
              <w:widowControl/>
              <w:ind w:right="100"/>
              <w:jc w:val="left"/>
              <w:rPr>
                <w:rFonts w:ascii="Times New Roman" w:hAnsi="Times New Roman" w:cs="Times New Roman"/>
                <w:kern w:val="0"/>
                <w:sz w:val="24"/>
                <w:szCs w:val="24"/>
                <w:lang w:bidi="ar"/>
              </w:rPr>
            </w:pPr>
            <w:r>
              <w:rPr>
                <w:rFonts w:ascii="Times New Roman" w:hAnsi="Times New Roman" w:cs="Times New Roman"/>
                <w:bCs/>
                <w:sz w:val="24"/>
                <w:szCs w:val="24"/>
              </w:rPr>
              <w:t>1.</w:t>
            </w:r>
            <w:r>
              <w:rPr>
                <w:rFonts w:ascii="Times New Roman" w:hAnsi="Times New Roman" w:cs="Times New Roman"/>
                <w:bCs/>
                <w:sz w:val="24"/>
                <w:szCs w:val="24"/>
              </w:rPr>
              <w:t>团队配置（</w:t>
            </w:r>
            <w:r>
              <w:rPr>
                <w:rFonts w:ascii="Times New Roman" w:hAnsi="Times New Roman" w:cs="Times New Roman"/>
                <w:bCs/>
                <w:sz w:val="24"/>
                <w:szCs w:val="24"/>
              </w:rPr>
              <w:t>3</w:t>
            </w:r>
            <w:r>
              <w:rPr>
                <w:rFonts w:ascii="Times New Roman" w:hAnsi="Times New Roman" w:cs="Times New Roman"/>
                <w:bCs/>
                <w:sz w:val="24"/>
                <w:szCs w:val="24"/>
              </w:rPr>
              <w:t>分）：基本要求：项目负责人及现场负责人均为注册会计师，且现场负责人具备</w:t>
            </w:r>
            <w:r>
              <w:rPr>
                <w:rFonts w:ascii="Times New Roman" w:hAnsi="Times New Roman" w:cs="Times New Roman"/>
                <w:bCs/>
                <w:sz w:val="24"/>
                <w:szCs w:val="24"/>
              </w:rPr>
              <w:t>5</w:t>
            </w:r>
            <w:r>
              <w:rPr>
                <w:rFonts w:ascii="Times New Roman" w:hAnsi="Times New Roman" w:cs="Times New Roman"/>
                <w:bCs/>
                <w:sz w:val="24"/>
                <w:szCs w:val="24"/>
              </w:rPr>
              <w:t>年以上审计工作经验和</w:t>
            </w:r>
            <w:r>
              <w:rPr>
                <w:rFonts w:ascii="Times New Roman" w:hAnsi="Times New Roman" w:cs="Times New Roman"/>
                <w:sz w:val="24"/>
                <w:szCs w:val="24"/>
              </w:rPr>
              <w:t>新三板挂牌或</w:t>
            </w:r>
            <w:r>
              <w:rPr>
                <w:rFonts w:ascii="Times New Roman" w:hAnsi="Times New Roman" w:cs="Times New Roman"/>
                <w:bCs/>
                <w:sz w:val="24"/>
                <w:szCs w:val="24"/>
              </w:rPr>
              <w:t>IPO</w:t>
            </w:r>
            <w:r>
              <w:rPr>
                <w:rFonts w:ascii="Times New Roman" w:hAnsi="Times New Roman" w:cs="Times New Roman"/>
                <w:bCs/>
                <w:sz w:val="24"/>
                <w:szCs w:val="24"/>
              </w:rPr>
              <w:t>上市审计带队工作经验，达到基本要求得</w:t>
            </w:r>
            <w:r>
              <w:rPr>
                <w:rFonts w:ascii="Times New Roman" w:hAnsi="Times New Roman" w:cs="Times New Roman"/>
                <w:bCs/>
                <w:sz w:val="24"/>
                <w:szCs w:val="24"/>
              </w:rPr>
              <w:t>3</w:t>
            </w:r>
            <w:r>
              <w:rPr>
                <w:rFonts w:ascii="Times New Roman" w:hAnsi="Times New Roman" w:cs="Times New Roman"/>
                <w:bCs/>
                <w:sz w:val="24"/>
                <w:szCs w:val="24"/>
              </w:rPr>
              <w:t>分，达不到基本要求者不得分。</w:t>
            </w:r>
            <w:r>
              <w:rPr>
                <w:rFonts w:ascii="Times New Roman" w:hAnsi="Times New Roman" w:cs="Times New Roman"/>
                <w:b/>
                <w:bCs/>
                <w:sz w:val="24"/>
                <w:szCs w:val="24"/>
              </w:rPr>
              <w:t>（提供相关证书、业绩等证明材料）</w:t>
            </w:r>
          </w:p>
        </w:tc>
      </w:tr>
      <w:tr w:rsidR="00E27621" w14:paraId="2C0D51A7" w14:textId="77777777">
        <w:trPr>
          <w:tblCellSpacing w:w="0" w:type="dxa"/>
          <w:jc w:val="center"/>
        </w:trPr>
        <w:tc>
          <w:tcPr>
            <w:tcW w:w="707" w:type="pct"/>
            <w:vMerge/>
            <w:tcBorders>
              <w:left w:val="outset" w:sz="6" w:space="0" w:color="auto"/>
              <w:right w:val="outset" w:sz="6" w:space="0" w:color="auto"/>
            </w:tcBorders>
            <w:vAlign w:val="center"/>
          </w:tcPr>
          <w:p w14:paraId="52CA14C1" w14:textId="77777777" w:rsidR="00E27621" w:rsidRDefault="00E27621">
            <w:pPr>
              <w:widowControl/>
              <w:jc w:val="center"/>
              <w:rPr>
                <w:rFonts w:ascii="Times New Roman" w:hAnsi="Times New Roman" w:cs="Times New Roman"/>
                <w:kern w:val="0"/>
                <w:sz w:val="24"/>
                <w:szCs w:val="24"/>
                <w:lang w:bidi="ar"/>
              </w:rPr>
            </w:pPr>
          </w:p>
        </w:tc>
        <w:tc>
          <w:tcPr>
            <w:tcW w:w="394" w:type="pct"/>
            <w:tcBorders>
              <w:top w:val="outset" w:sz="6" w:space="0" w:color="auto"/>
              <w:left w:val="outset" w:sz="6" w:space="0" w:color="auto"/>
              <w:bottom w:val="outset" w:sz="6" w:space="0" w:color="auto"/>
              <w:right w:val="outset" w:sz="6" w:space="0" w:color="auto"/>
            </w:tcBorders>
            <w:vAlign w:val="center"/>
          </w:tcPr>
          <w:p w14:paraId="70160295"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3</w:t>
            </w:r>
          </w:p>
        </w:tc>
        <w:tc>
          <w:tcPr>
            <w:tcW w:w="3899" w:type="pct"/>
            <w:tcBorders>
              <w:top w:val="outset" w:sz="6" w:space="0" w:color="auto"/>
              <w:left w:val="outset" w:sz="6" w:space="0" w:color="auto"/>
              <w:bottom w:val="outset" w:sz="6" w:space="0" w:color="auto"/>
              <w:right w:val="outset" w:sz="6" w:space="0" w:color="auto"/>
            </w:tcBorders>
            <w:vAlign w:val="center"/>
          </w:tcPr>
          <w:p w14:paraId="7BF7EC3A" w14:textId="77777777" w:rsidR="00E27621" w:rsidRDefault="008D2971">
            <w:pPr>
              <w:widowControl/>
              <w:ind w:right="100"/>
              <w:rPr>
                <w:rFonts w:ascii="Times New Roman" w:hAnsi="Times New Roman" w:cs="Times New Roman"/>
                <w:bCs/>
                <w:sz w:val="24"/>
                <w:szCs w:val="24"/>
              </w:rPr>
            </w:pPr>
            <w:r>
              <w:rPr>
                <w:rFonts w:ascii="Times New Roman" w:hAnsi="Times New Roman" w:cs="Times New Roman"/>
                <w:bCs/>
                <w:sz w:val="24"/>
                <w:szCs w:val="24"/>
              </w:rPr>
              <w:t>2.</w:t>
            </w:r>
            <w:r>
              <w:rPr>
                <w:rFonts w:ascii="Times New Roman" w:hAnsi="Times New Roman" w:cs="Times New Roman"/>
                <w:bCs/>
                <w:sz w:val="24"/>
                <w:szCs w:val="24"/>
              </w:rPr>
              <w:t>项目负责人从业经验（</w:t>
            </w:r>
            <w:r>
              <w:rPr>
                <w:rFonts w:ascii="Times New Roman" w:hAnsi="Times New Roman" w:cs="Times New Roman"/>
                <w:bCs/>
                <w:sz w:val="24"/>
                <w:szCs w:val="24"/>
              </w:rPr>
              <w:t>3</w:t>
            </w:r>
            <w:r>
              <w:rPr>
                <w:rFonts w:ascii="Times New Roman" w:hAnsi="Times New Roman" w:cs="Times New Roman"/>
                <w:bCs/>
                <w:sz w:val="24"/>
                <w:szCs w:val="24"/>
              </w:rPr>
              <w:t>分）：</w:t>
            </w:r>
          </w:p>
          <w:p w14:paraId="092B8DC9" w14:textId="4B9E34CF" w:rsidR="00E27621" w:rsidRDefault="008D2971">
            <w:pPr>
              <w:widowControl/>
              <w:ind w:right="100"/>
              <w:rPr>
                <w:rFonts w:ascii="Times New Roman" w:hAnsi="Times New Roman" w:cs="Times New Roman"/>
                <w:bCs/>
                <w:sz w:val="24"/>
                <w:szCs w:val="24"/>
              </w:rPr>
            </w:pPr>
            <w:r>
              <w:rPr>
                <w:rFonts w:ascii="宋体" w:eastAsia="宋体" w:hAnsi="宋体" w:cs="宋体" w:hint="eastAsia"/>
                <w:bCs/>
                <w:sz w:val="24"/>
                <w:szCs w:val="24"/>
              </w:rPr>
              <w:t>①</w:t>
            </w:r>
            <w:r>
              <w:rPr>
                <w:rFonts w:ascii="Times New Roman" w:hAnsi="Times New Roman" w:cs="Times New Roman"/>
                <w:bCs/>
                <w:sz w:val="24"/>
                <w:szCs w:val="24"/>
              </w:rPr>
              <w:t>作为签字会计师，</w:t>
            </w:r>
            <w:r>
              <w:rPr>
                <w:rFonts w:ascii="Times New Roman" w:hAnsi="Times New Roman" w:cs="Times New Roman"/>
                <w:bCs/>
                <w:sz w:val="24"/>
                <w:szCs w:val="24"/>
              </w:rPr>
              <w:t>2021</w:t>
            </w:r>
            <w:r>
              <w:rPr>
                <w:rFonts w:ascii="Times New Roman" w:hAnsi="Times New Roman" w:cs="Times New Roman"/>
                <w:bCs/>
                <w:sz w:val="24"/>
                <w:szCs w:val="24"/>
              </w:rPr>
              <w:t>年</w:t>
            </w:r>
            <w:r>
              <w:rPr>
                <w:rFonts w:ascii="Times New Roman" w:hAnsi="Times New Roman" w:cs="Times New Roman"/>
                <w:bCs/>
                <w:sz w:val="24"/>
                <w:szCs w:val="24"/>
              </w:rPr>
              <w:t>1</w:t>
            </w:r>
            <w:r>
              <w:rPr>
                <w:rFonts w:ascii="Times New Roman" w:hAnsi="Times New Roman" w:cs="Times New Roman"/>
                <w:bCs/>
                <w:sz w:val="24"/>
                <w:szCs w:val="24"/>
              </w:rPr>
              <w:t>月</w:t>
            </w:r>
            <w:r>
              <w:rPr>
                <w:rFonts w:ascii="Times New Roman" w:hAnsi="Times New Roman" w:cs="Times New Roman"/>
                <w:bCs/>
                <w:sz w:val="24"/>
                <w:szCs w:val="24"/>
              </w:rPr>
              <w:t>1</w:t>
            </w:r>
            <w:r>
              <w:rPr>
                <w:rFonts w:ascii="Times New Roman" w:hAnsi="Times New Roman" w:cs="Times New Roman"/>
                <w:bCs/>
                <w:sz w:val="24"/>
                <w:szCs w:val="24"/>
              </w:rPr>
              <w:t>日至今具备</w:t>
            </w:r>
            <w:r>
              <w:rPr>
                <w:rFonts w:ascii="Times New Roman" w:hAnsi="Times New Roman" w:cs="Times New Roman"/>
                <w:sz w:val="24"/>
                <w:szCs w:val="24"/>
              </w:rPr>
              <w:t>新三板挂牌</w:t>
            </w:r>
            <w:r>
              <w:rPr>
                <w:rFonts w:ascii="Times New Roman" w:hAnsi="Times New Roman" w:cs="Times New Roman"/>
                <w:bCs/>
                <w:sz w:val="24"/>
                <w:szCs w:val="24"/>
              </w:rPr>
              <w:t>成功业绩或</w:t>
            </w:r>
            <w:r>
              <w:rPr>
                <w:rFonts w:ascii="Times New Roman" w:hAnsi="Times New Roman" w:cs="Times New Roman"/>
                <w:bCs/>
                <w:sz w:val="24"/>
                <w:szCs w:val="24"/>
              </w:rPr>
              <w:t>IPO</w:t>
            </w:r>
            <w:r>
              <w:rPr>
                <w:rFonts w:ascii="Times New Roman" w:hAnsi="Times New Roman" w:cs="Times New Roman"/>
                <w:bCs/>
                <w:sz w:val="24"/>
                <w:szCs w:val="24"/>
              </w:rPr>
              <w:t>成功业绩，每具有</w:t>
            </w:r>
            <w:r>
              <w:rPr>
                <w:rFonts w:ascii="Times New Roman" w:hAnsi="Times New Roman" w:cs="Times New Roman"/>
                <w:bCs/>
                <w:sz w:val="24"/>
                <w:szCs w:val="24"/>
              </w:rPr>
              <w:t>1</w:t>
            </w:r>
            <w:r>
              <w:rPr>
                <w:rFonts w:ascii="Times New Roman" w:hAnsi="Times New Roman" w:cs="Times New Roman"/>
                <w:bCs/>
                <w:sz w:val="24"/>
                <w:szCs w:val="24"/>
              </w:rPr>
              <w:t>项新三板业绩得</w:t>
            </w:r>
            <w:r>
              <w:rPr>
                <w:rFonts w:ascii="Times New Roman" w:hAnsi="Times New Roman" w:cs="Times New Roman"/>
                <w:bCs/>
                <w:sz w:val="24"/>
                <w:szCs w:val="24"/>
              </w:rPr>
              <w:t>0.5</w:t>
            </w:r>
            <w:r>
              <w:rPr>
                <w:rFonts w:ascii="Times New Roman" w:hAnsi="Times New Roman" w:cs="Times New Roman"/>
                <w:bCs/>
                <w:sz w:val="24"/>
                <w:szCs w:val="24"/>
              </w:rPr>
              <w:t>分，每具有</w:t>
            </w:r>
            <w:r>
              <w:rPr>
                <w:rFonts w:ascii="Times New Roman" w:hAnsi="Times New Roman" w:cs="Times New Roman"/>
                <w:bCs/>
                <w:sz w:val="24"/>
                <w:szCs w:val="24"/>
              </w:rPr>
              <w:t>1</w:t>
            </w:r>
            <w:r>
              <w:rPr>
                <w:rFonts w:ascii="Times New Roman" w:hAnsi="Times New Roman" w:cs="Times New Roman"/>
                <w:bCs/>
                <w:sz w:val="24"/>
                <w:szCs w:val="24"/>
              </w:rPr>
              <w:t>项</w:t>
            </w:r>
            <w:r>
              <w:rPr>
                <w:rFonts w:ascii="Times New Roman" w:hAnsi="Times New Roman" w:cs="Times New Roman"/>
                <w:bCs/>
                <w:sz w:val="24"/>
                <w:szCs w:val="24"/>
              </w:rPr>
              <w:t>IPO</w:t>
            </w:r>
            <w:r>
              <w:rPr>
                <w:rFonts w:ascii="Times New Roman" w:hAnsi="Times New Roman" w:cs="Times New Roman"/>
                <w:bCs/>
                <w:sz w:val="24"/>
                <w:szCs w:val="24"/>
              </w:rPr>
              <w:t>业绩得</w:t>
            </w:r>
            <w:r>
              <w:rPr>
                <w:rFonts w:ascii="Times New Roman" w:hAnsi="Times New Roman" w:cs="Times New Roman"/>
                <w:bCs/>
                <w:sz w:val="24"/>
                <w:szCs w:val="24"/>
              </w:rPr>
              <w:t>1</w:t>
            </w:r>
            <w:r>
              <w:rPr>
                <w:rFonts w:ascii="Times New Roman" w:hAnsi="Times New Roman" w:cs="Times New Roman"/>
                <w:bCs/>
                <w:sz w:val="24"/>
                <w:szCs w:val="24"/>
              </w:rPr>
              <w:t>分，本小项满分</w:t>
            </w:r>
            <w:r>
              <w:rPr>
                <w:rFonts w:ascii="Times New Roman" w:hAnsi="Times New Roman" w:cs="Times New Roman"/>
                <w:bCs/>
                <w:sz w:val="24"/>
                <w:szCs w:val="24"/>
              </w:rPr>
              <w:t>2</w:t>
            </w:r>
            <w:r>
              <w:rPr>
                <w:rFonts w:ascii="Times New Roman" w:hAnsi="Times New Roman" w:cs="Times New Roman"/>
                <w:bCs/>
                <w:sz w:val="24"/>
                <w:szCs w:val="24"/>
              </w:rPr>
              <w:t>分；</w:t>
            </w:r>
          </w:p>
          <w:p w14:paraId="631ECCD4" w14:textId="756DFFE5" w:rsidR="00E27621" w:rsidRDefault="008D2971">
            <w:pPr>
              <w:widowControl/>
              <w:ind w:right="100"/>
              <w:rPr>
                <w:rFonts w:ascii="Times New Roman" w:hAnsi="Times New Roman" w:cs="Times New Roman"/>
                <w:bCs/>
                <w:sz w:val="24"/>
                <w:szCs w:val="24"/>
              </w:rPr>
            </w:pPr>
            <w:r>
              <w:rPr>
                <w:rFonts w:ascii="宋体" w:eastAsia="宋体" w:hAnsi="宋体" w:cs="宋体" w:hint="eastAsia"/>
                <w:bCs/>
                <w:sz w:val="24"/>
                <w:szCs w:val="24"/>
              </w:rPr>
              <w:t>②</w:t>
            </w:r>
            <w:r>
              <w:rPr>
                <w:rFonts w:ascii="Times New Roman" w:hAnsi="Times New Roman" w:cs="Times New Roman"/>
                <w:bCs/>
                <w:sz w:val="24"/>
                <w:szCs w:val="24"/>
              </w:rPr>
              <w:t>作为签字会计师，</w:t>
            </w:r>
            <w:r>
              <w:rPr>
                <w:rFonts w:ascii="Times New Roman" w:hAnsi="Times New Roman" w:cs="Times New Roman"/>
                <w:bCs/>
                <w:sz w:val="24"/>
                <w:szCs w:val="24"/>
              </w:rPr>
              <w:t>2021</w:t>
            </w:r>
            <w:r>
              <w:rPr>
                <w:rFonts w:ascii="Times New Roman" w:hAnsi="Times New Roman" w:cs="Times New Roman"/>
                <w:bCs/>
                <w:sz w:val="24"/>
                <w:szCs w:val="24"/>
              </w:rPr>
              <w:t>年</w:t>
            </w:r>
            <w:r>
              <w:rPr>
                <w:rFonts w:ascii="Times New Roman" w:hAnsi="Times New Roman" w:cs="Times New Roman"/>
                <w:bCs/>
                <w:sz w:val="24"/>
                <w:szCs w:val="24"/>
              </w:rPr>
              <w:t>1</w:t>
            </w:r>
            <w:r>
              <w:rPr>
                <w:rFonts w:ascii="Times New Roman" w:hAnsi="Times New Roman" w:cs="Times New Roman"/>
                <w:bCs/>
                <w:sz w:val="24"/>
                <w:szCs w:val="24"/>
              </w:rPr>
              <w:t>月</w:t>
            </w:r>
            <w:r>
              <w:rPr>
                <w:rFonts w:ascii="Times New Roman" w:hAnsi="Times New Roman" w:cs="Times New Roman"/>
                <w:bCs/>
                <w:sz w:val="24"/>
                <w:szCs w:val="24"/>
              </w:rPr>
              <w:t>1</w:t>
            </w:r>
            <w:r>
              <w:rPr>
                <w:rFonts w:ascii="Times New Roman" w:hAnsi="Times New Roman" w:cs="Times New Roman"/>
                <w:bCs/>
                <w:sz w:val="24"/>
                <w:szCs w:val="24"/>
              </w:rPr>
              <w:t>日至今具备</w:t>
            </w:r>
            <w:bookmarkStart w:id="41" w:name="_GoBack"/>
            <w:bookmarkEnd w:id="41"/>
            <w:r>
              <w:rPr>
                <w:rFonts w:ascii="Times New Roman" w:hAnsi="Times New Roman" w:cs="Times New Roman"/>
                <w:sz w:val="24"/>
                <w:szCs w:val="24"/>
              </w:rPr>
              <w:t>同行业公司（咨询服务业）在新三板</w:t>
            </w:r>
            <w:r>
              <w:rPr>
                <w:rFonts w:ascii="Times New Roman" w:hAnsi="Times New Roman" w:cs="Times New Roman"/>
                <w:bCs/>
                <w:sz w:val="24"/>
                <w:szCs w:val="24"/>
              </w:rPr>
              <w:t>挂牌</w:t>
            </w:r>
            <w:r>
              <w:rPr>
                <w:rFonts w:ascii="Times New Roman" w:hAnsi="Times New Roman" w:cs="Times New Roman"/>
                <w:sz w:val="24"/>
                <w:szCs w:val="24"/>
              </w:rPr>
              <w:t>或</w:t>
            </w:r>
            <w:r>
              <w:rPr>
                <w:rFonts w:ascii="Times New Roman" w:hAnsi="Times New Roman" w:cs="Times New Roman"/>
                <w:sz w:val="24"/>
                <w:szCs w:val="24"/>
              </w:rPr>
              <w:t>IPO</w:t>
            </w:r>
            <w:r>
              <w:rPr>
                <w:rFonts w:ascii="Times New Roman" w:hAnsi="Times New Roman" w:cs="Times New Roman"/>
                <w:sz w:val="24"/>
                <w:szCs w:val="24"/>
              </w:rPr>
              <w:t>成功</w:t>
            </w:r>
            <w:r>
              <w:rPr>
                <w:rFonts w:ascii="Times New Roman" w:hAnsi="Times New Roman" w:cs="Times New Roman"/>
                <w:sz w:val="24"/>
                <w:szCs w:val="24"/>
              </w:rPr>
              <w:t>业绩的</w:t>
            </w:r>
            <w:r>
              <w:rPr>
                <w:rFonts w:ascii="Times New Roman" w:hAnsi="Times New Roman" w:cs="Times New Roman"/>
                <w:bCs/>
                <w:sz w:val="24"/>
                <w:szCs w:val="24"/>
              </w:rPr>
              <w:t>，每具有</w:t>
            </w:r>
            <w:r>
              <w:rPr>
                <w:rFonts w:ascii="Times New Roman" w:hAnsi="Times New Roman" w:cs="Times New Roman"/>
                <w:bCs/>
                <w:sz w:val="24"/>
                <w:szCs w:val="24"/>
              </w:rPr>
              <w:t>1</w:t>
            </w:r>
            <w:r>
              <w:rPr>
                <w:rFonts w:ascii="Times New Roman" w:hAnsi="Times New Roman" w:cs="Times New Roman"/>
                <w:bCs/>
                <w:sz w:val="24"/>
                <w:szCs w:val="24"/>
              </w:rPr>
              <w:t>项得</w:t>
            </w:r>
            <w:r>
              <w:rPr>
                <w:rFonts w:ascii="Times New Roman" w:hAnsi="Times New Roman" w:cs="Times New Roman"/>
                <w:bCs/>
                <w:sz w:val="24"/>
                <w:szCs w:val="24"/>
              </w:rPr>
              <w:t>0.5</w:t>
            </w:r>
            <w:r>
              <w:rPr>
                <w:rFonts w:ascii="Times New Roman" w:hAnsi="Times New Roman" w:cs="Times New Roman"/>
                <w:bCs/>
                <w:sz w:val="24"/>
                <w:szCs w:val="24"/>
              </w:rPr>
              <w:t>分，本小项满分</w:t>
            </w:r>
            <w:r>
              <w:rPr>
                <w:rFonts w:ascii="Times New Roman" w:hAnsi="Times New Roman" w:cs="Times New Roman"/>
                <w:bCs/>
                <w:sz w:val="24"/>
                <w:szCs w:val="24"/>
              </w:rPr>
              <w:t>1</w:t>
            </w:r>
            <w:r>
              <w:rPr>
                <w:rFonts w:ascii="Times New Roman" w:hAnsi="Times New Roman" w:cs="Times New Roman"/>
                <w:bCs/>
                <w:sz w:val="24"/>
                <w:szCs w:val="24"/>
              </w:rPr>
              <w:t>分；</w:t>
            </w:r>
          </w:p>
          <w:p w14:paraId="1625046F" w14:textId="77777777" w:rsidR="00E27621" w:rsidRDefault="008D2971">
            <w:pPr>
              <w:widowControl/>
              <w:ind w:right="100"/>
              <w:jc w:val="left"/>
              <w:rPr>
                <w:rFonts w:ascii="Times New Roman" w:hAnsi="Times New Roman" w:cs="Times New Roman"/>
                <w:bCs/>
                <w:sz w:val="24"/>
                <w:szCs w:val="24"/>
              </w:rPr>
            </w:pPr>
            <w:r>
              <w:rPr>
                <w:rFonts w:ascii="Times New Roman" w:hAnsi="Times New Roman" w:cs="Times New Roman"/>
                <w:b/>
                <w:bCs/>
                <w:sz w:val="24"/>
                <w:szCs w:val="24"/>
              </w:rPr>
              <w:t>（提供相关</w:t>
            </w:r>
            <w:r>
              <w:rPr>
                <w:rFonts w:ascii="Times New Roman" w:hAnsi="Times New Roman" w:cs="Times New Roman" w:hint="eastAsia"/>
                <w:b/>
                <w:bCs/>
                <w:sz w:val="24"/>
                <w:szCs w:val="24"/>
              </w:rPr>
              <w:t>业绩，包含签字盖章页等关键信息</w:t>
            </w:r>
            <w:r>
              <w:rPr>
                <w:rFonts w:ascii="Times New Roman" w:hAnsi="Times New Roman" w:cs="Times New Roman"/>
                <w:b/>
                <w:bCs/>
                <w:sz w:val="24"/>
                <w:szCs w:val="24"/>
              </w:rPr>
              <w:t>证明材料）</w:t>
            </w:r>
          </w:p>
        </w:tc>
      </w:tr>
      <w:tr w:rsidR="00E27621" w14:paraId="1393F723" w14:textId="77777777">
        <w:trPr>
          <w:tblCellSpacing w:w="0" w:type="dxa"/>
          <w:jc w:val="center"/>
        </w:trPr>
        <w:tc>
          <w:tcPr>
            <w:tcW w:w="707" w:type="pct"/>
            <w:vMerge/>
            <w:tcBorders>
              <w:left w:val="outset" w:sz="6" w:space="0" w:color="auto"/>
              <w:right w:val="outset" w:sz="6" w:space="0" w:color="auto"/>
            </w:tcBorders>
            <w:vAlign w:val="center"/>
          </w:tcPr>
          <w:p w14:paraId="3D7AD200" w14:textId="77777777" w:rsidR="00E27621" w:rsidRDefault="00E27621">
            <w:pPr>
              <w:widowControl/>
              <w:jc w:val="center"/>
              <w:rPr>
                <w:rFonts w:ascii="Times New Roman" w:hAnsi="Times New Roman" w:cs="Times New Roman"/>
                <w:kern w:val="0"/>
                <w:sz w:val="24"/>
                <w:szCs w:val="24"/>
                <w:lang w:bidi="ar"/>
              </w:rPr>
            </w:pPr>
          </w:p>
        </w:tc>
        <w:tc>
          <w:tcPr>
            <w:tcW w:w="394" w:type="pct"/>
            <w:tcBorders>
              <w:top w:val="outset" w:sz="6" w:space="0" w:color="auto"/>
              <w:left w:val="outset" w:sz="6" w:space="0" w:color="auto"/>
              <w:bottom w:val="outset" w:sz="6" w:space="0" w:color="auto"/>
              <w:right w:val="outset" w:sz="6" w:space="0" w:color="auto"/>
            </w:tcBorders>
            <w:vAlign w:val="center"/>
          </w:tcPr>
          <w:p w14:paraId="49D5E1C9"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3</w:t>
            </w:r>
          </w:p>
        </w:tc>
        <w:tc>
          <w:tcPr>
            <w:tcW w:w="3899" w:type="pct"/>
            <w:tcBorders>
              <w:top w:val="outset" w:sz="6" w:space="0" w:color="auto"/>
              <w:left w:val="outset" w:sz="6" w:space="0" w:color="auto"/>
              <w:bottom w:val="outset" w:sz="6" w:space="0" w:color="auto"/>
              <w:right w:val="outset" w:sz="6" w:space="0" w:color="auto"/>
            </w:tcBorders>
            <w:vAlign w:val="center"/>
          </w:tcPr>
          <w:p w14:paraId="150FBD4F" w14:textId="77777777" w:rsidR="00E27621" w:rsidRDefault="008D2971">
            <w:pPr>
              <w:widowControl/>
              <w:ind w:right="100"/>
              <w:rPr>
                <w:rFonts w:ascii="Times New Roman" w:hAnsi="Times New Roman" w:cs="Times New Roman"/>
                <w:bCs/>
                <w:sz w:val="24"/>
                <w:szCs w:val="24"/>
              </w:rPr>
            </w:pPr>
            <w:r>
              <w:rPr>
                <w:rFonts w:ascii="Times New Roman" w:hAnsi="Times New Roman" w:cs="Times New Roman"/>
                <w:bCs/>
                <w:sz w:val="24"/>
                <w:szCs w:val="24"/>
              </w:rPr>
              <w:t>3.</w:t>
            </w:r>
            <w:r>
              <w:rPr>
                <w:rFonts w:ascii="Times New Roman" w:hAnsi="Times New Roman" w:cs="Times New Roman"/>
                <w:bCs/>
                <w:sz w:val="24"/>
                <w:szCs w:val="24"/>
              </w:rPr>
              <w:t>现场负责人从业经验（</w:t>
            </w:r>
            <w:r>
              <w:rPr>
                <w:rFonts w:ascii="Times New Roman" w:hAnsi="Times New Roman" w:cs="Times New Roman"/>
                <w:bCs/>
                <w:sz w:val="24"/>
                <w:szCs w:val="24"/>
              </w:rPr>
              <w:t>3</w:t>
            </w:r>
            <w:r>
              <w:rPr>
                <w:rFonts w:ascii="Times New Roman" w:hAnsi="Times New Roman" w:cs="Times New Roman"/>
                <w:bCs/>
                <w:sz w:val="24"/>
                <w:szCs w:val="24"/>
              </w:rPr>
              <w:t>分）：</w:t>
            </w:r>
          </w:p>
          <w:p w14:paraId="62360A96" w14:textId="2AFB3820" w:rsidR="00E27621" w:rsidRDefault="008D2971">
            <w:pPr>
              <w:widowControl/>
              <w:ind w:right="100"/>
              <w:rPr>
                <w:rFonts w:ascii="宋体" w:eastAsia="宋体" w:hAnsi="宋体" w:cs="宋体"/>
                <w:bCs/>
                <w:sz w:val="24"/>
                <w:szCs w:val="24"/>
              </w:rPr>
            </w:pPr>
            <w:r>
              <w:rPr>
                <w:rFonts w:ascii="宋体" w:eastAsia="宋体" w:hAnsi="宋体" w:cs="宋体" w:hint="eastAsia"/>
                <w:bCs/>
                <w:sz w:val="24"/>
                <w:szCs w:val="24"/>
              </w:rPr>
              <w:t>①作为签字会计师，</w:t>
            </w:r>
            <w:r>
              <w:rPr>
                <w:rFonts w:ascii="宋体" w:eastAsia="宋体" w:hAnsi="宋体" w:cs="宋体" w:hint="eastAsia"/>
                <w:bCs/>
                <w:sz w:val="24"/>
                <w:szCs w:val="24"/>
              </w:rPr>
              <w:t>2021</w:t>
            </w:r>
            <w:r>
              <w:rPr>
                <w:rFonts w:ascii="宋体" w:eastAsia="宋体" w:hAnsi="宋体" w:cs="宋体" w:hint="eastAsia"/>
                <w:bCs/>
                <w:sz w:val="24"/>
                <w:szCs w:val="24"/>
              </w:rPr>
              <w:t>年</w:t>
            </w:r>
            <w:r>
              <w:rPr>
                <w:rFonts w:ascii="宋体" w:eastAsia="宋体" w:hAnsi="宋体" w:cs="宋体" w:hint="eastAsia"/>
                <w:bCs/>
                <w:sz w:val="24"/>
                <w:szCs w:val="24"/>
              </w:rPr>
              <w:t>1</w:t>
            </w:r>
            <w:r>
              <w:rPr>
                <w:rFonts w:ascii="宋体" w:eastAsia="宋体" w:hAnsi="宋体" w:cs="宋体" w:hint="eastAsia"/>
                <w:bCs/>
                <w:sz w:val="24"/>
                <w:szCs w:val="24"/>
              </w:rPr>
              <w:t>月</w:t>
            </w:r>
            <w:r>
              <w:rPr>
                <w:rFonts w:ascii="宋体" w:eastAsia="宋体" w:hAnsi="宋体" w:cs="宋体" w:hint="eastAsia"/>
                <w:bCs/>
                <w:sz w:val="24"/>
                <w:szCs w:val="24"/>
              </w:rPr>
              <w:t>1</w:t>
            </w:r>
            <w:r>
              <w:rPr>
                <w:rFonts w:ascii="宋体" w:eastAsia="宋体" w:hAnsi="宋体" w:cs="宋体" w:hint="eastAsia"/>
                <w:bCs/>
                <w:sz w:val="24"/>
                <w:szCs w:val="24"/>
              </w:rPr>
              <w:t>日至今具备新三板或</w:t>
            </w:r>
            <w:r>
              <w:rPr>
                <w:rFonts w:ascii="宋体" w:eastAsia="宋体" w:hAnsi="宋体" w:cs="宋体" w:hint="eastAsia"/>
                <w:bCs/>
                <w:sz w:val="24"/>
                <w:szCs w:val="24"/>
              </w:rPr>
              <w:t>IPO</w:t>
            </w:r>
            <w:r>
              <w:rPr>
                <w:rFonts w:ascii="宋体" w:eastAsia="宋体" w:hAnsi="宋体" w:cs="宋体" w:hint="eastAsia"/>
                <w:bCs/>
                <w:sz w:val="24"/>
                <w:szCs w:val="24"/>
              </w:rPr>
              <w:t>成功业绩，每具有</w:t>
            </w:r>
            <w:r>
              <w:rPr>
                <w:rFonts w:ascii="宋体" w:eastAsia="宋体" w:hAnsi="宋体" w:cs="宋体" w:hint="eastAsia"/>
                <w:bCs/>
                <w:sz w:val="24"/>
                <w:szCs w:val="24"/>
              </w:rPr>
              <w:t>1</w:t>
            </w:r>
            <w:r>
              <w:rPr>
                <w:rFonts w:ascii="宋体" w:eastAsia="宋体" w:hAnsi="宋体" w:cs="宋体" w:hint="eastAsia"/>
                <w:bCs/>
                <w:sz w:val="24"/>
                <w:szCs w:val="24"/>
              </w:rPr>
              <w:t>项新三板挂牌成功业绩得</w:t>
            </w:r>
            <w:r>
              <w:rPr>
                <w:rFonts w:ascii="宋体" w:eastAsia="宋体" w:hAnsi="宋体" w:cs="宋体" w:hint="eastAsia"/>
                <w:bCs/>
                <w:sz w:val="24"/>
                <w:szCs w:val="24"/>
              </w:rPr>
              <w:t>0.5</w:t>
            </w:r>
            <w:r>
              <w:rPr>
                <w:rFonts w:ascii="宋体" w:eastAsia="宋体" w:hAnsi="宋体" w:cs="宋体" w:hint="eastAsia"/>
                <w:bCs/>
                <w:sz w:val="24"/>
                <w:szCs w:val="24"/>
              </w:rPr>
              <w:t>分，每具有</w:t>
            </w:r>
            <w:r>
              <w:rPr>
                <w:rFonts w:ascii="宋体" w:eastAsia="宋体" w:hAnsi="宋体" w:cs="宋体" w:hint="eastAsia"/>
                <w:bCs/>
                <w:sz w:val="24"/>
                <w:szCs w:val="24"/>
              </w:rPr>
              <w:t>1</w:t>
            </w:r>
            <w:r>
              <w:rPr>
                <w:rFonts w:ascii="宋体" w:eastAsia="宋体" w:hAnsi="宋体" w:cs="宋体" w:hint="eastAsia"/>
                <w:bCs/>
                <w:sz w:val="24"/>
                <w:szCs w:val="24"/>
              </w:rPr>
              <w:t>项</w:t>
            </w:r>
            <w:r>
              <w:rPr>
                <w:rFonts w:ascii="宋体" w:eastAsia="宋体" w:hAnsi="宋体" w:cs="宋体" w:hint="eastAsia"/>
                <w:bCs/>
                <w:sz w:val="24"/>
                <w:szCs w:val="24"/>
              </w:rPr>
              <w:t>IPO</w:t>
            </w:r>
            <w:r>
              <w:rPr>
                <w:rFonts w:ascii="宋体" w:eastAsia="宋体" w:hAnsi="宋体" w:cs="宋体" w:hint="eastAsia"/>
                <w:bCs/>
                <w:sz w:val="24"/>
                <w:szCs w:val="24"/>
              </w:rPr>
              <w:t>成功业绩得</w:t>
            </w:r>
            <w:r>
              <w:rPr>
                <w:rFonts w:ascii="宋体" w:eastAsia="宋体" w:hAnsi="宋体" w:cs="宋体" w:hint="eastAsia"/>
                <w:bCs/>
                <w:sz w:val="24"/>
                <w:szCs w:val="24"/>
              </w:rPr>
              <w:t>1</w:t>
            </w:r>
            <w:r>
              <w:rPr>
                <w:rFonts w:ascii="宋体" w:eastAsia="宋体" w:hAnsi="宋体" w:cs="宋体" w:hint="eastAsia"/>
                <w:bCs/>
                <w:sz w:val="24"/>
                <w:szCs w:val="24"/>
              </w:rPr>
              <w:t>分，本小项满分</w:t>
            </w:r>
            <w:r>
              <w:rPr>
                <w:rFonts w:ascii="宋体" w:eastAsia="宋体" w:hAnsi="宋体" w:cs="宋体" w:hint="eastAsia"/>
                <w:bCs/>
                <w:sz w:val="24"/>
                <w:szCs w:val="24"/>
              </w:rPr>
              <w:t>2</w:t>
            </w:r>
            <w:r>
              <w:rPr>
                <w:rFonts w:ascii="宋体" w:eastAsia="宋体" w:hAnsi="宋体" w:cs="宋体" w:hint="eastAsia"/>
                <w:bCs/>
                <w:sz w:val="24"/>
                <w:szCs w:val="24"/>
              </w:rPr>
              <w:t>分；</w:t>
            </w:r>
          </w:p>
          <w:p w14:paraId="2F50CB2F" w14:textId="02A4FE98" w:rsidR="00E27621" w:rsidRDefault="008D2971">
            <w:pPr>
              <w:widowControl/>
              <w:ind w:right="100"/>
              <w:rPr>
                <w:rFonts w:ascii="Times New Roman" w:hAnsi="Times New Roman" w:cs="Times New Roman"/>
                <w:bCs/>
                <w:sz w:val="24"/>
                <w:szCs w:val="24"/>
              </w:rPr>
            </w:pPr>
            <w:r>
              <w:rPr>
                <w:rFonts w:ascii="宋体" w:eastAsia="宋体" w:hAnsi="宋体" w:cs="宋体" w:hint="eastAsia"/>
                <w:bCs/>
                <w:sz w:val="24"/>
                <w:szCs w:val="24"/>
              </w:rPr>
              <w:t>②作为签字会计师，</w:t>
            </w:r>
            <w:r>
              <w:rPr>
                <w:rFonts w:ascii="宋体" w:eastAsia="宋体" w:hAnsi="宋体" w:cs="宋体" w:hint="eastAsia"/>
                <w:bCs/>
                <w:sz w:val="24"/>
                <w:szCs w:val="24"/>
              </w:rPr>
              <w:t>2021</w:t>
            </w:r>
            <w:r>
              <w:rPr>
                <w:rFonts w:ascii="宋体" w:eastAsia="宋体" w:hAnsi="宋体" w:cs="宋体" w:hint="eastAsia"/>
                <w:bCs/>
                <w:sz w:val="24"/>
                <w:szCs w:val="24"/>
              </w:rPr>
              <w:t>年</w:t>
            </w:r>
            <w:r>
              <w:rPr>
                <w:rFonts w:ascii="宋体" w:eastAsia="宋体" w:hAnsi="宋体" w:cs="宋体" w:hint="eastAsia"/>
                <w:bCs/>
                <w:sz w:val="24"/>
                <w:szCs w:val="24"/>
              </w:rPr>
              <w:t>1</w:t>
            </w:r>
            <w:r>
              <w:rPr>
                <w:rFonts w:ascii="宋体" w:eastAsia="宋体" w:hAnsi="宋体" w:cs="宋体" w:hint="eastAsia"/>
                <w:bCs/>
                <w:sz w:val="24"/>
                <w:szCs w:val="24"/>
              </w:rPr>
              <w:t>月</w:t>
            </w:r>
            <w:r>
              <w:rPr>
                <w:rFonts w:ascii="宋体" w:eastAsia="宋体" w:hAnsi="宋体" w:cs="宋体" w:hint="eastAsia"/>
                <w:bCs/>
                <w:sz w:val="24"/>
                <w:szCs w:val="24"/>
              </w:rPr>
              <w:t>1</w:t>
            </w:r>
            <w:r>
              <w:rPr>
                <w:rFonts w:ascii="宋体" w:eastAsia="宋体" w:hAnsi="宋体" w:cs="宋体" w:hint="eastAsia"/>
                <w:bCs/>
                <w:sz w:val="24"/>
                <w:szCs w:val="24"/>
              </w:rPr>
              <w:t>日至今具备同行业公司（咨询服务业）在新三板</w:t>
            </w:r>
            <w:r>
              <w:rPr>
                <w:rFonts w:ascii="宋体" w:eastAsia="宋体" w:hAnsi="宋体" w:cs="宋体" w:hint="eastAsia"/>
                <w:bCs/>
                <w:sz w:val="24"/>
                <w:szCs w:val="24"/>
              </w:rPr>
              <w:t>挂牌</w:t>
            </w:r>
            <w:r>
              <w:rPr>
                <w:rFonts w:ascii="宋体" w:eastAsia="宋体" w:hAnsi="宋体" w:cs="宋体" w:hint="eastAsia"/>
                <w:bCs/>
                <w:sz w:val="24"/>
                <w:szCs w:val="24"/>
              </w:rPr>
              <w:t>或</w:t>
            </w:r>
            <w:r>
              <w:rPr>
                <w:rFonts w:ascii="宋体" w:eastAsia="宋体" w:hAnsi="宋体" w:cs="宋体" w:hint="eastAsia"/>
                <w:bCs/>
                <w:sz w:val="24"/>
                <w:szCs w:val="24"/>
              </w:rPr>
              <w:t>IPO</w:t>
            </w:r>
            <w:r>
              <w:rPr>
                <w:rFonts w:ascii="宋体" w:eastAsia="宋体" w:hAnsi="宋体" w:cs="宋体" w:hint="eastAsia"/>
                <w:bCs/>
                <w:sz w:val="24"/>
                <w:szCs w:val="24"/>
              </w:rPr>
              <w:t>成功业绩的，每具有</w:t>
            </w:r>
            <w:r>
              <w:rPr>
                <w:rFonts w:ascii="宋体" w:eastAsia="宋体" w:hAnsi="宋体" w:cs="宋体" w:hint="eastAsia"/>
                <w:bCs/>
                <w:sz w:val="24"/>
                <w:szCs w:val="24"/>
              </w:rPr>
              <w:t>1</w:t>
            </w:r>
            <w:r>
              <w:rPr>
                <w:rFonts w:ascii="宋体" w:eastAsia="宋体" w:hAnsi="宋体" w:cs="宋体" w:hint="eastAsia"/>
                <w:bCs/>
                <w:sz w:val="24"/>
                <w:szCs w:val="24"/>
              </w:rPr>
              <w:t>项得</w:t>
            </w:r>
            <w:r>
              <w:rPr>
                <w:rFonts w:ascii="宋体" w:eastAsia="宋体" w:hAnsi="宋体" w:cs="宋体" w:hint="eastAsia"/>
                <w:bCs/>
                <w:sz w:val="24"/>
                <w:szCs w:val="24"/>
              </w:rPr>
              <w:t>0.5</w:t>
            </w:r>
            <w:r>
              <w:rPr>
                <w:rFonts w:ascii="宋体" w:eastAsia="宋体" w:hAnsi="宋体" w:cs="宋体" w:hint="eastAsia"/>
                <w:bCs/>
                <w:sz w:val="24"/>
                <w:szCs w:val="24"/>
              </w:rPr>
              <w:t>分，本小项满分</w:t>
            </w:r>
            <w:r>
              <w:rPr>
                <w:rFonts w:ascii="宋体" w:eastAsia="宋体" w:hAnsi="宋体" w:cs="宋体" w:hint="eastAsia"/>
                <w:bCs/>
                <w:sz w:val="24"/>
                <w:szCs w:val="24"/>
              </w:rPr>
              <w:t>1</w:t>
            </w:r>
            <w:r>
              <w:rPr>
                <w:rFonts w:ascii="宋体" w:eastAsia="宋体" w:hAnsi="宋体" w:cs="宋体" w:hint="eastAsia"/>
                <w:bCs/>
                <w:sz w:val="24"/>
                <w:szCs w:val="24"/>
              </w:rPr>
              <w:t>分；</w:t>
            </w:r>
          </w:p>
          <w:p w14:paraId="6A99814F" w14:textId="77777777" w:rsidR="00E27621" w:rsidRDefault="008D2971">
            <w:pPr>
              <w:widowControl/>
              <w:ind w:right="100"/>
              <w:jc w:val="left"/>
              <w:rPr>
                <w:rFonts w:ascii="Times New Roman" w:hAnsi="Times New Roman" w:cs="Times New Roman"/>
                <w:bCs/>
                <w:sz w:val="24"/>
                <w:szCs w:val="24"/>
              </w:rPr>
            </w:pPr>
            <w:r>
              <w:rPr>
                <w:rFonts w:ascii="Times New Roman" w:hAnsi="Times New Roman" w:cs="Times New Roman"/>
                <w:b/>
                <w:bCs/>
                <w:sz w:val="24"/>
                <w:szCs w:val="24"/>
              </w:rPr>
              <w:t>（提供相关</w:t>
            </w:r>
            <w:r>
              <w:rPr>
                <w:rFonts w:ascii="Times New Roman" w:hAnsi="Times New Roman" w:cs="Times New Roman" w:hint="eastAsia"/>
                <w:b/>
                <w:bCs/>
                <w:sz w:val="24"/>
                <w:szCs w:val="24"/>
              </w:rPr>
              <w:t>业绩，包含签字盖章页等关键信息</w:t>
            </w:r>
            <w:r>
              <w:rPr>
                <w:rFonts w:ascii="Times New Roman" w:hAnsi="Times New Roman" w:cs="Times New Roman"/>
                <w:b/>
                <w:bCs/>
                <w:sz w:val="24"/>
                <w:szCs w:val="24"/>
              </w:rPr>
              <w:t>证明材料）</w:t>
            </w:r>
          </w:p>
        </w:tc>
      </w:tr>
      <w:tr w:rsidR="00E27621" w14:paraId="5ED05760" w14:textId="77777777">
        <w:trPr>
          <w:tblCellSpacing w:w="0" w:type="dxa"/>
          <w:jc w:val="center"/>
        </w:trPr>
        <w:tc>
          <w:tcPr>
            <w:tcW w:w="707" w:type="pct"/>
            <w:vMerge/>
            <w:tcBorders>
              <w:left w:val="outset" w:sz="6" w:space="0" w:color="auto"/>
              <w:bottom w:val="outset" w:sz="6" w:space="0" w:color="auto"/>
              <w:right w:val="outset" w:sz="6" w:space="0" w:color="auto"/>
            </w:tcBorders>
            <w:vAlign w:val="center"/>
          </w:tcPr>
          <w:p w14:paraId="26751B95" w14:textId="77777777" w:rsidR="00E27621" w:rsidRDefault="00E27621">
            <w:pPr>
              <w:widowControl/>
              <w:jc w:val="center"/>
              <w:rPr>
                <w:rFonts w:ascii="Times New Roman" w:hAnsi="Times New Roman" w:cs="Times New Roman"/>
                <w:kern w:val="0"/>
                <w:sz w:val="24"/>
                <w:szCs w:val="24"/>
                <w:lang w:bidi="ar"/>
              </w:rPr>
            </w:pPr>
          </w:p>
        </w:tc>
        <w:tc>
          <w:tcPr>
            <w:tcW w:w="394" w:type="pct"/>
            <w:tcBorders>
              <w:top w:val="outset" w:sz="6" w:space="0" w:color="auto"/>
              <w:left w:val="outset" w:sz="6" w:space="0" w:color="auto"/>
              <w:bottom w:val="outset" w:sz="6" w:space="0" w:color="auto"/>
              <w:right w:val="outset" w:sz="6" w:space="0" w:color="auto"/>
            </w:tcBorders>
            <w:vAlign w:val="center"/>
          </w:tcPr>
          <w:p w14:paraId="3B0A476D"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3</w:t>
            </w:r>
          </w:p>
        </w:tc>
        <w:tc>
          <w:tcPr>
            <w:tcW w:w="3899" w:type="pct"/>
            <w:tcBorders>
              <w:top w:val="outset" w:sz="6" w:space="0" w:color="auto"/>
              <w:left w:val="outset" w:sz="6" w:space="0" w:color="auto"/>
              <w:bottom w:val="outset" w:sz="6" w:space="0" w:color="auto"/>
              <w:right w:val="outset" w:sz="6" w:space="0" w:color="auto"/>
            </w:tcBorders>
            <w:vAlign w:val="center"/>
          </w:tcPr>
          <w:p w14:paraId="15B3B0A9" w14:textId="77777777" w:rsidR="00E27621" w:rsidRDefault="008D2971">
            <w:pPr>
              <w:widowControl/>
              <w:jc w:val="left"/>
              <w:rPr>
                <w:rFonts w:ascii="Times New Roman" w:hAnsi="Times New Roman" w:cs="Times New Roman"/>
                <w:bCs/>
                <w:sz w:val="24"/>
                <w:szCs w:val="24"/>
              </w:rPr>
            </w:pPr>
            <w:r>
              <w:rPr>
                <w:rFonts w:ascii="Times New Roman" w:hAnsi="Times New Roman" w:cs="Times New Roman"/>
                <w:bCs/>
                <w:sz w:val="24"/>
                <w:szCs w:val="24"/>
              </w:rPr>
              <w:t>4.</w:t>
            </w:r>
            <w:r>
              <w:rPr>
                <w:rFonts w:ascii="Times New Roman" w:hAnsi="Times New Roman" w:cs="Times New Roman"/>
                <w:bCs/>
                <w:sz w:val="24"/>
                <w:szCs w:val="24"/>
              </w:rPr>
              <w:t>配备合理性（</w:t>
            </w:r>
            <w:r>
              <w:rPr>
                <w:rFonts w:ascii="Times New Roman" w:hAnsi="Times New Roman" w:cs="Times New Roman"/>
                <w:bCs/>
                <w:sz w:val="24"/>
                <w:szCs w:val="24"/>
              </w:rPr>
              <w:t>3</w:t>
            </w:r>
            <w:r>
              <w:rPr>
                <w:rFonts w:ascii="Times New Roman" w:hAnsi="Times New Roman" w:cs="Times New Roman"/>
                <w:bCs/>
                <w:sz w:val="24"/>
                <w:szCs w:val="24"/>
              </w:rPr>
              <w:t>分）。根据项目实际需要是否配备充足与被审计单位规模、业务特点、复杂程度相匹配的团队人员及其他资源、分工是否合理明确，沟通协调机制是否顺畅等情况进行评分，注册会计师人员配备数量＞</w:t>
            </w:r>
            <w:r>
              <w:rPr>
                <w:rFonts w:ascii="Times New Roman" w:hAnsi="Times New Roman" w:cs="Times New Roman"/>
                <w:bCs/>
                <w:sz w:val="24"/>
                <w:szCs w:val="24"/>
              </w:rPr>
              <w:t>5</w:t>
            </w:r>
            <w:r>
              <w:rPr>
                <w:rFonts w:ascii="Times New Roman" w:hAnsi="Times New Roman" w:cs="Times New Roman"/>
                <w:bCs/>
                <w:sz w:val="24"/>
                <w:szCs w:val="24"/>
              </w:rPr>
              <w:t>人的得</w:t>
            </w:r>
            <w:r>
              <w:rPr>
                <w:rFonts w:ascii="Times New Roman" w:hAnsi="Times New Roman" w:cs="Times New Roman"/>
                <w:bCs/>
                <w:sz w:val="24"/>
                <w:szCs w:val="24"/>
              </w:rPr>
              <w:t>3</w:t>
            </w:r>
            <w:r>
              <w:rPr>
                <w:rFonts w:ascii="Times New Roman" w:hAnsi="Times New Roman" w:cs="Times New Roman"/>
                <w:bCs/>
                <w:sz w:val="24"/>
                <w:szCs w:val="24"/>
              </w:rPr>
              <w:t>分；</w:t>
            </w:r>
            <w:r>
              <w:rPr>
                <w:rFonts w:ascii="Times New Roman" w:hAnsi="Times New Roman" w:cs="Times New Roman"/>
                <w:bCs/>
                <w:sz w:val="24"/>
                <w:szCs w:val="24"/>
              </w:rPr>
              <w:t>5≥</w:t>
            </w:r>
            <w:r>
              <w:rPr>
                <w:rFonts w:ascii="Times New Roman" w:hAnsi="Times New Roman" w:cs="Times New Roman"/>
                <w:bCs/>
                <w:sz w:val="24"/>
                <w:szCs w:val="24"/>
              </w:rPr>
              <w:t>人员数量＞</w:t>
            </w:r>
            <w:r>
              <w:rPr>
                <w:rFonts w:ascii="Times New Roman" w:hAnsi="Times New Roman" w:cs="Times New Roman"/>
                <w:bCs/>
                <w:sz w:val="24"/>
                <w:szCs w:val="24"/>
              </w:rPr>
              <w:t>3</w:t>
            </w:r>
            <w:r>
              <w:rPr>
                <w:rFonts w:ascii="Times New Roman" w:hAnsi="Times New Roman" w:cs="Times New Roman"/>
                <w:bCs/>
                <w:sz w:val="24"/>
                <w:szCs w:val="24"/>
              </w:rPr>
              <w:t>人的得</w:t>
            </w:r>
            <w:r>
              <w:rPr>
                <w:rFonts w:ascii="Times New Roman" w:hAnsi="Times New Roman" w:cs="Times New Roman"/>
                <w:bCs/>
                <w:sz w:val="24"/>
                <w:szCs w:val="24"/>
              </w:rPr>
              <w:t>2</w:t>
            </w:r>
            <w:r>
              <w:rPr>
                <w:rFonts w:ascii="Times New Roman" w:hAnsi="Times New Roman" w:cs="Times New Roman"/>
                <w:bCs/>
                <w:sz w:val="24"/>
                <w:szCs w:val="24"/>
              </w:rPr>
              <w:t>分；</w:t>
            </w:r>
            <w:r>
              <w:rPr>
                <w:rFonts w:ascii="Times New Roman" w:hAnsi="Times New Roman" w:cs="Times New Roman"/>
                <w:bCs/>
                <w:sz w:val="24"/>
                <w:szCs w:val="24"/>
              </w:rPr>
              <w:t>2≥</w:t>
            </w:r>
            <w:r>
              <w:rPr>
                <w:rFonts w:ascii="Times New Roman" w:hAnsi="Times New Roman" w:cs="Times New Roman"/>
                <w:bCs/>
                <w:sz w:val="24"/>
                <w:szCs w:val="24"/>
              </w:rPr>
              <w:t>人员数量＞</w:t>
            </w:r>
            <w:r>
              <w:rPr>
                <w:rFonts w:ascii="Times New Roman" w:hAnsi="Times New Roman" w:cs="Times New Roman"/>
                <w:bCs/>
                <w:sz w:val="24"/>
                <w:szCs w:val="24"/>
              </w:rPr>
              <w:t>1</w:t>
            </w:r>
            <w:r>
              <w:rPr>
                <w:rFonts w:ascii="Times New Roman" w:hAnsi="Times New Roman" w:cs="Times New Roman"/>
                <w:bCs/>
                <w:sz w:val="24"/>
                <w:szCs w:val="24"/>
              </w:rPr>
              <w:t>人的得</w:t>
            </w:r>
            <w:r>
              <w:rPr>
                <w:rFonts w:ascii="Times New Roman" w:hAnsi="Times New Roman" w:cs="Times New Roman"/>
                <w:bCs/>
                <w:sz w:val="24"/>
                <w:szCs w:val="24"/>
              </w:rPr>
              <w:t>1</w:t>
            </w:r>
            <w:r>
              <w:rPr>
                <w:rFonts w:ascii="Times New Roman" w:hAnsi="Times New Roman" w:cs="Times New Roman"/>
                <w:bCs/>
                <w:sz w:val="24"/>
                <w:szCs w:val="24"/>
              </w:rPr>
              <w:t>分；人员数量为</w:t>
            </w:r>
            <w:r>
              <w:rPr>
                <w:rFonts w:ascii="Times New Roman" w:hAnsi="Times New Roman" w:cs="Times New Roman"/>
                <w:bCs/>
                <w:sz w:val="24"/>
                <w:szCs w:val="24"/>
              </w:rPr>
              <w:t>1</w:t>
            </w:r>
            <w:r>
              <w:rPr>
                <w:rFonts w:ascii="Times New Roman" w:hAnsi="Times New Roman" w:cs="Times New Roman"/>
                <w:bCs/>
                <w:sz w:val="24"/>
                <w:szCs w:val="24"/>
              </w:rPr>
              <w:t>人及以下的不得分；须提供项目组配备人员清单、注册会计师证书以及投标文件截止时间前</w:t>
            </w:r>
            <w:r>
              <w:rPr>
                <w:rFonts w:ascii="Times New Roman" w:hAnsi="Times New Roman" w:cs="Times New Roman"/>
                <w:bCs/>
                <w:sz w:val="24"/>
                <w:szCs w:val="24"/>
              </w:rPr>
              <w:t>6</w:t>
            </w:r>
            <w:r>
              <w:rPr>
                <w:rFonts w:ascii="Times New Roman" w:hAnsi="Times New Roman" w:cs="Times New Roman"/>
                <w:bCs/>
                <w:sz w:val="24"/>
                <w:szCs w:val="24"/>
              </w:rPr>
              <w:t>个月内任意</w:t>
            </w:r>
            <w:r>
              <w:rPr>
                <w:rFonts w:ascii="Times New Roman" w:hAnsi="Times New Roman" w:cs="Times New Roman"/>
                <w:bCs/>
                <w:sz w:val="24"/>
                <w:szCs w:val="24"/>
              </w:rPr>
              <w:t>1</w:t>
            </w:r>
            <w:r>
              <w:rPr>
                <w:rFonts w:ascii="Times New Roman" w:hAnsi="Times New Roman" w:cs="Times New Roman"/>
                <w:bCs/>
                <w:sz w:val="24"/>
                <w:szCs w:val="24"/>
              </w:rPr>
              <w:t>个月的人员缴纳社保证明材料，未提供以上证明材料或提供不齐全的本项不得分。如经事后复查不实，公司有权取消供应商中标资格。</w:t>
            </w:r>
          </w:p>
        </w:tc>
      </w:tr>
      <w:tr w:rsidR="00E27621" w14:paraId="0F526ABB" w14:textId="77777777">
        <w:trPr>
          <w:tblCellSpacing w:w="0" w:type="dxa"/>
          <w:jc w:val="center"/>
        </w:trPr>
        <w:tc>
          <w:tcPr>
            <w:tcW w:w="707" w:type="pct"/>
            <w:tcBorders>
              <w:top w:val="outset" w:sz="6" w:space="0" w:color="auto"/>
              <w:left w:val="outset" w:sz="6" w:space="0" w:color="auto"/>
              <w:bottom w:val="outset" w:sz="6" w:space="0" w:color="auto"/>
              <w:right w:val="outset" w:sz="6" w:space="0" w:color="auto"/>
            </w:tcBorders>
            <w:vAlign w:val="center"/>
          </w:tcPr>
          <w:p w14:paraId="250197B3"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sz w:val="24"/>
                <w:szCs w:val="24"/>
                <w:lang w:bidi="ar"/>
              </w:rPr>
              <w:t>认证体系</w:t>
            </w:r>
          </w:p>
        </w:tc>
        <w:tc>
          <w:tcPr>
            <w:tcW w:w="394" w:type="pct"/>
            <w:tcBorders>
              <w:top w:val="outset" w:sz="6" w:space="0" w:color="auto"/>
              <w:left w:val="outset" w:sz="6" w:space="0" w:color="auto"/>
              <w:bottom w:val="outset" w:sz="6" w:space="0" w:color="auto"/>
              <w:right w:val="outset" w:sz="6" w:space="0" w:color="auto"/>
            </w:tcBorders>
            <w:vAlign w:val="center"/>
          </w:tcPr>
          <w:p w14:paraId="49257030"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sz w:val="24"/>
                <w:szCs w:val="24"/>
                <w:lang w:bidi="ar"/>
              </w:rPr>
              <w:t>2</w:t>
            </w:r>
          </w:p>
        </w:tc>
        <w:tc>
          <w:tcPr>
            <w:tcW w:w="3899" w:type="pct"/>
            <w:tcBorders>
              <w:top w:val="outset" w:sz="6" w:space="0" w:color="auto"/>
              <w:left w:val="outset" w:sz="6" w:space="0" w:color="auto"/>
              <w:bottom w:val="outset" w:sz="6" w:space="0" w:color="auto"/>
              <w:right w:val="outset" w:sz="6" w:space="0" w:color="auto"/>
            </w:tcBorders>
            <w:vAlign w:val="center"/>
          </w:tcPr>
          <w:p w14:paraId="3C4DCA30" w14:textId="77777777" w:rsidR="00E27621" w:rsidRDefault="008D2971">
            <w:pPr>
              <w:widowControl/>
              <w:ind w:right="100"/>
              <w:rPr>
                <w:rFonts w:ascii="Times New Roman" w:hAnsi="Times New Roman" w:cs="Times New Roman"/>
                <w:bCs/>
                <w:sz w:val="24"/>
                <w:szCs w:val="24"/>
              </w:rPr>
            </w:pPr>
            <w:r>
              <w:rPr>
                <w:rFonts w:ascii="Times New Roman" w:hAnsi="Times New Roman" w:cs="Times New Roman"/>
                <w:sz w:val="24"/>
                <w:szCs w:val="24"/>
                <w:lang w:bidi="ar"/>
              </w:rPr>
              <w:t>供应商</w:t>
            </w:r>
            <w:r>
              <w:rPr>
                <w:rFonts w:ascii="Times New Roman" w:hAnsi="Times New Roman" w:cs="Times New Roman"/>
                <w:sz w:val="24"/>
                <w:szCs w:val="24"/>
                <w:lang w:bidi="ar"/>
              </w:rPr>
              <w:t>具有有效的质量管理体系认证、环境管理体系认证、中国职业健康安全管理体系认证、信息安全管理体系认证证书的，每个得</w:t>
            </w:r>
            <w:r>
              <w:rPr>
                <w:rFonts w:ascii="Times New Roman" w:hAnsi="Times New Roman" w:cs="Times New Roman"/>
                <w:sz w:val="24"/>
                <w:szCs w:val="24"/>
                <w:lang w:bidi="ar"/>
              </w:rPr>
              <w:t>0.5</w:t>
            </w:r>
            <w:r>
              <w:rPr>
                <w:rFonts w:ascii="Times New Roman" w:hAnsi="Times New Roman" w:cs="Times New Roman"/>
                <w:sz w:val="24"/>
                <w:szCs w:val="24"/>
                <w:lang w:bidi="ar"/>
              </w:rPr>
              <w:t>分，最高得</w:t>
            </w:r>
            <w:r>
              <w:rPr>
                <w:rFonts w:ascii="Times New Roman" w:hAnsi="Times New Roman" w:cs="Times New Roman"/>
                <w:sz w:val="24"/>
                <w:szCs w:val="24"/>
                <w:lang w:bidi="ar"/>
              </w:rPr>
              <w:t>2</w:t>
            </w:r>
            <w:r>
              <w:rPr>
                <w:rFonts w:ascii="Times New Roman" w:hAnsi="Times New Roman" w:cs="Times New Roman"/>
                <w:sz w:val="24"/>
                <w:szCs w:val="24"/>
                <w:lang w:bidi="ar"/>
              </w:rPr>
              <w:t>分。需提供有效证书复印件及该证书在认证认可业务信息统一查询平台</w:t>
            </w:r>
            <w:r>
              <w:rPr>
                <w:rFonts w:ascii="Times New Roman" w:hAnsi="Times New Roman" w:cs="Times New Roman"/>
                <w:sz w:val="24"/>
                <w:szCs w:val="24"/>
                <w:lang w:bidi="ar"/>
              </w:rPr>
              <w:t>(http://cx.cnca.cn)</w:t>
            </w:r>
            <w:r>
              <w:rPr>
                <w:rFonts w:ascii="Times New Roman" w:hAnsi="Times New Roman" w:cs="Times New Roman"/>
                <w:sz w:val="24"/>
                <w:szCs w:val="24"/>
                <w:lang w:bidi="ar"/>
              </w:rPr>
              <w:t>上证书状态为</w:t>
            </w:r>
            <w:r>
              <w:rPr>
                <w:rFonts w:ascii="Times New Roman" w:hAnsi="Times New Roman" w:cs="Times New Roman"/>
                <w:sz w:val="24"/>
                <w:szCs w:val="24"/>
                <w:lang w:bidi="ar"/>
              </w:rPr>
              <w:t>“</w:t>
            </w:r>
            <w:r>
              <w:rPr>
                <w:rFonts w:ascii="Times New Roman" w:hAnsi="Times New Roman" w:cs="Times New Roman"/>
                <w:sz w:val="24"/>
                <w:szCs w:val="24"/>
                <w:lang w:bidi="ar"/>
              </w:rPr>
              <w:t>有效</w:t>
            </w:r>
            <w:r>
              <w:rPr>
                <w:rFonts w:ascii="Times New Roman" w:hAnsi="Times New Roman" w:cs="Times New Roman"/>
                <w:sz w:val="24"/>
                <w:szCs w:val="24"/>
                <w:lang w:bidi="ar"/>
              </w:rPr>
              <w:t>”</w:t>
            </w:r>
            <w:r>
              <w:rPr>
                <w:rFonts w:ascii="Times New Roman" w:hAnsi="Times New Roman" w:cs="Times New Roman"/>
                <w:sz w:val="24"/>
                <w:szCs w:val="24"/>
                <w:lang w:bidi="ar"/>
              </w:rPr>
              <w:t>的查询结果网页或截图打印件，否则不得分。</w:t>
            </w:r>
          </w:p>
        </w:tc>
      </w:tr>
    </w:tbl>
    <w:p w14:paraId="490D9FD7" w14:textId="77777777" w:rsidR="00E27621" w:rsidRDefault="00E27621">
      <w:pPr>
        <w:pStyle w:val="21"/>
        <w:rPr>
          <w:rFonts w:ascii="Times New Roman" w:hAnsi="Times New Roman" w:cs="Times New Roman"/>
          <w:highlight w:val="yellow"/>
        </w:rPr>
      </w:pPr>
    </w:p>
    <w:p w14:paraId="2AB9D88B" w14:textId="77777777" w:rsidR="00E27621" w:rsidRDefault="008D2971">
      <w:pPr>
        <w:tabs>
          <w:tab w:val="left" w:pos="720"/>
          <w:tab w:val="right" w:leader="dot" w:pos="9062"/>
        </w:tabs>
        <w:adjustRightInd w:val="0"/>
        <w:spacing w:beforeLines="50" w:before="120" w:line="400" w:lineRule="exact"/>
        <w:ind w:firstLineChars="200" w:firstLine="643"/>
        <w:jc w:val="left"/>
        <w:textAlignment w:val="baseline"/>
        <w:rPr>
          <w:rFonts w:ascii="Times New Roman" w:hAnsi="Times New Roman" w:cs="Times New Roman"/>
          <w:b/>
          <w:smallCaps/>
          <w:kern w:val="0"/>
          <w:sz w:val="32"/>
          <w:szCs w:val="32"/>
        </w:rPr>
      </w:pPr>
      <w:r>
        <w:rPr>
          <w:rFonts w:ascii="Times New Roman" w:hAnsi="Times New Roman" w:cs="Times New Roman"/>
          <w:b/>
          <w:smallCaps/>
          <w:kern w:val="0"/>
          <w:sz w:val="32"/>
          <w:szCs w:val="32"/>
        </w:rPr>
        <w:t xml:space="preserve">4.2 </w:t>
      </w:r>
      <w:r>
        <w:rPr>
          <w:rFonts w:ascii="Times New Roman" w:hAnsi="Times New Roman" w:cs="Times New Roman"/>
          <w:b/>
          <w:smallCaps/>
          <w:kern w:val="0"/>
          <w:sz w:val="32"/>
          <w:szCs w:val="32"/>
        </w:rPr>
        <w:t>技术部分</w:t>
      </w:r>
      <w:bookmarkStart w:id="42" w:name="_Toc15605"/>
      <w:bookmarkEnd w:id="39"/>
      <w:r>
        <w:rPr>
          <w:rFonts w:ascii="Times New Roman" w:hAnsi="Times New Roman" w:cs="Times New Roman"/>
          <w:b/>
          <w:smallCaps/>
          <w:kern w:val="0"/>
          <w:sz w:val="32"/>
          <w:szCs w:val="32"/>
        </w:rPr>
        <w:t>（</w:t>
      </w:r>
      <w:r>
        <w:rPr>
          <w:rFonts w:ascii="Times New Roman" w:hAnsi="Times New Roman" w:cs="Times New Roman"/>
          <w:b/>
          <w:smallCaps/>
          <w:kern w:val="0"/>
          <w:sz w:val="32"/>
          <w:szCs w:val="32"/>
        </w:rPr>
        <w:t>F2</w:t>
      </w:r>
      <w:r>
        <w:rPr>
          <w:rFonts w:ascii="Times New Roman" w:hAnsi="Times New Roman" w:cs="Times New Roman"/>
          <w:b/>
          <w:smallCaps/>
          <w:kern w:val="0"/>
          <w:sz w:val="32"/>
          <w:szCs w:val="32"/>
        </w:rPr>
        <w:t>：</w:t>
      </w:r>
      <w:r>
        <w:rPr>
          <w:rFonts w:ascii="Times New Roman" w:hAnsi="Times New Roman" w:cs="Times New Roman"/>
          <w:b/>
          <w:smallCaps/>
          <w:kern w:val="0"/>
          <w:sz w:val="32"/>
          <w:szCs w:val="32"/>
        </w:rPr>
        <w:t>55</w:t>
      </w:r>
      <w:r>
        <w:rPr>
          <w:rFonts w:ascii="Times New Roman" w:hAnsi="Times New Roman" w:cs="Times New Roman"/>
          <w:b/>
          <w:smallCaps/>
          <w:kern w:val="0"/>
          <w:sz w:val="32"/>
          <w:szCs w:val="32"/>
        </w:rPr>
        <w:t>分）</w:t>
      </w:r>
    </w:p>
    <w:tbl>
      <w:tblPr>
        <w:tblW w:w="5000" w:type="pct"/>
        <w:jc w:val="center"/>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284"/>
        <w:gridCol w:w="752"/>
        <w:gridCol w:w="7019"/>
      </w:tblGrid>
      <w:tr w:rsidR="00E27621" w14:paraId="25705C8E" w14:textId="77777777">
        <w:trPr>
          <w:trHeight w:val="666"/>
          <w:tblCellSpacing w:w="0" w:type="dxa"/>
          <w:jc w:val="center"/>
        </w:trPr>
        <w:tc>
          <w:tcPr>
            <w:tcW w:w="709" w:type="pct"/>
            <w:tcBorders>
              <w:top w:val="outset" w:sz="6" w:space="0" w:color="auto"/>
              <w:left w:val="outset" w:sz="6" w:space="0" w:color="auto"/>
              <w:bottom w:val="outset" w:sz="6" w:space="0" w:color="auto"/>
              <w:right w:val="outset" w:sz="6" w:space="0" w:color="auto"/>
            </w:tcBorders>
            <w:vAlign w:val="center"/>
          </w:tcPr>
          <w:p w14:paraId="36B51361"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评标项目</w:t>
            </w:r>
          </w:p>
        </w:tc>
        <w:tc>
          <w:tcPr>
            <w:tcW w:w="415" w:type="pct"/>
            <w:tcBorders>
              <w:top w:val="outset" w:sz="6" w:space="0" w:color="auto"/>
              <w:left w:val="outset" w:sz="6" w:space="0" w:color="auto"/>
              <w:bottom w:val="outset" w:sz="6" w:space="0" w:color="auto"/>
              <w:right w:val="outset" w:sz="6" w:space="0" w:color="auto"/>
            </w:tcBorders>
            <w:vAlign w:val="center"/>
          </w:tcPr>
          <w:p w14:paraId="5BB543A2"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评标</w:t>
            </w:r>
          </w:p>
          <w:p w14:paraId="53F07E0F"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分值</w:t>
            </w:r>
          </w:p>
        </w:tc>
        <w:tc>
          <w:tcPr>
            <w:tcW w:w="3875" w:type="pct"/>
            <w:tcBorders>
              <w:top w:val="outset" w:sz="6" w:space="0" w:color="auto"/>
              <w:left w:val="outset" w:sz="6" w:space="0" w:color="auto"/>
              <w:bottom w:val="outset" w:sz="6" w:space="0" w:color="auto"/>
              <w:right w:val="outset" w:sz="6" w:space="0" w:color="auto"/>
            </w:tcBorders>
            <w:vAlign w:val="center"/>
          </w:tcPr>
          <w:p w14:paraId="4C20E7FB"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评标方法描述</w:t>
            </w:r>
          </w:p>
        </w:tc>
      </w:tr>
      <w:tr w:rsidR="00E27621" w14:paraId="586755A9" w14:textId="77777777">
        <w:trPr>
          <w:trHeight w:val="658"/>
          <w:tblCellSpacing w:w="0" w:type="dxa"/>
          <w:jc w:val="center"/>
        </w:trPr>
        <w:tc>
          <w:tcPr>
            <w:tcW w:w="709" w:type="pct"/>
            <w:tcBorders>
              <w:top w:val="outset" w:sz="6" w:space="0" w:color="auto"/>
              <w:left w:val="outset" w:sz="6" w:space="0" w:color="auto"/>
              <w:bottom w:val="outset" w:sz="6" w:space="0" w:color="auto"/>
              <w:right w:val="outset" w:sz="6" w:space="0" w:color="auto"/>
            </w:tcBorders>
            <w:vAlign w:val="center"/>
          </w:tcPr>
          <w:p w14:paraId="629B7B4A"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质量管理水平</w:t>
            </w:r>
          </w:p>
        </w:tc>
        <w:tc>
          <w:tcPr>
            <w:tcW w:w="415" w:type="pct"/>
            <w:tcBorders>
              <w:top w:val="outset" w:sz="6" w:space="0" w:color="auto"/>
              <w:left w:val="outset" w:sz="6" w:space="0" w:color="auto"/>
              <w:bottom w:val="outset" w:sz="6" w:space="0" w:color="auto"/>
              <w:right w:val="outset" w:sz="6" w:space="0" w:color="auto"/>
            </w:tcBorders>
            <w:vAlign w:val="center"/>
          </w:tcPr>
          <w:p w14:paraId="01D5BF92"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40</w:t>
            </w:r>
          </w:p>
        </w:tc>
        <w:tc>
          <w:tcPr>
            <w:tcW w:w="3875" w:type="pct"/>
            <w:tcBorders>
              <w:top w:val="outset" w:sz="6" w:space="0" w:color="auto"/>
              <w:left w:val="outset" w:sz="6" w:space="0" w:color="auto"/>
              <w:bottom w:val="outset" w:sz="6" w:space="0" w:color="auto"/>
              <w:right w:val="outset" w:sz="6" w:space="0" w:color="auto"/>
            </w:tcBorders>
            <w:vAlign w:val="center"/>
          </w:tcPr>
          <w:p w14:paraId="0022F6EB" w14:textId="77777777" w:rsidR="00E27621" w:rsidRDefault="008D2971">
            <w:pPr>
              <w:widowControl/>
              <w:jc w:val="left"/>
              <w:rPr>
                <w:rFonts w:ascii="Times New Roman" w:hAnsi="Times New Roman" w:cs="Times New Roman"/>
                <w:sz w:val="24"/>
                <w:szCs w:val="24"/>
              </w:rPr>
            </w:pPr>
            <w:r>
              <w:rPr>
                <w:rFonts w:ascii="Times New Roman" w:hAnsi="Times New Roman" w:cs="Times New Roman"/>
                <w:kern w:val="0"/>
                <w:sz w:val="24"/>
                <w:szCs w:val="24"/>
                <w:lang w:val="zh-CN" w:bidi="ar"/>
              </w:rPr>
              <w:t>根据供应商提供的</w:t>
            </w:r>
            <w:r>
              <w:rPr>
                <w:rFonts w:ascii="Times New Roman" w:hAnsi="Times New Roman" w:cs="Times New Roman"/>
                <w:kern w:val="0"/>
                <w:sz w:val="24"/>
                <w:szCs w:val="24"/>
                <w:lang w:bidi="ar"/>
              </w:rPr>
              <w:t>质量管理水平及实施情况</w:t>
            </w:r>
            <w:r>
              <w:rPr>
                <w:rFonts w:ascii="Times New Roman" w:hAnsi="Times New Roman" w:cs="Times New Roman"/>
                <w:kern w:val="0"/>
                <w:sz w:val="24"/>
                <w:szCs w:val="24"/>
                <w:lang w:val="zh-CN" w:bidi="ar"/>
              </w:rPr>
              <w:t>（包含项目咨询、意见分歧解决、项目质量复核、项目质量检查、质量管理缺陷识别与整改等方面的政策与程序）、内部防火墙隔离机制、避免利益冲突的</w:t>
            </w:r>
            <w:r>
              <w:rPr>
                <w:rFonts w:ascii="Times New Roman" w:hAnsi="Times New Roman" w:cs="Times New Roman"/>
                <w:kern w:val="0"/>
                <w:sz w:val="24"/>
                <w:szCs w:val="24"/>
                <w:lang w:val="zh-CN" w:bidi="ar"/>
              </w:rPr>
              <w:lastRenderedPageBreak/>
              <w:t>措施、保密制度和监督措施，由评委进行横向对比打分：</w:t>
            </w:r>
            <w:r>
              <w:rPr>
                <w:rFonts w:ascii="Times New Roman" w:hAnsi="Times New Roman" w:cs="Times New Roman"/>
                <w:kern w:val="0"/>
                <w:sz w:val="24"/>
                <w:szCs w:val="24"/>
                <w:lang w:bidi="ar"/>
              </w:rPr>
              <w:t>质量管理水平及实施情况</w:t>
            </w:r>
            <w:r>
              <w:rPr>
                <w:rFonts w:ascii="Times New Roman" w:hAnsi="Times New Roman" w:cs="Times New Roman"/>
                <w:kern w:val="0"/>
                <w:sz w:val="24"/>
                <w:szCs w:val="24"/>
                <w:lang w:val="zh-CN" w:bidi="ar"/>
              </w:rPr>
              <w:t>符合招标文件要求，主线清晰、技术思路与方法可行的得</w:t>
            </w:r>
            <w:r>
              <w:rPr>
                <w:rFonts w:ascii="Times New Roman" w:hAnsi="Times New Roman" w:cs="Times New Roman"/>
                <w:kern w:val="0"/>
                <w:sz w:val="24"/>
                <w:szCs w:val="24"/>
                <w:lang w:val="zh-CN" w:bidi="ar"/>
              </w:rPr>
              <w:t>30~40</w:t>
            </w:r>
            <w:r>
              <w:rPr>
                <w:rFonts w:ascii="Times New Roman" w:hAnsi="Times New Roman" w:cs="Times New Roman"/>
                <w:kern w:val="0"/>
                <w:sz w:val="24"/>
                <w:szCs w:val="24"/>
                <w:lang w:val="zh-CN" w:bidi="ar"/>
              </w:rPr>
              <w:t>分；提供的</w:t>
            </w:r>
            <w:r>
              <w:rPr>
                <w:rFonts w:ascii="Times New Roman" w:hAnsi="Times New Roman" w:cs="Times New Roman"/>
                <w:kern w:val="0"/>
                <w:sz w:val="24"/>
                <w:szCs w:val="24"/>
                <w:lang w:bidi="ar"/>
              </w:rPr>
              <w:t>质量管理水平</w:t>
            </w:r>
            <w:r>
              <w:rPr>
                <w:rFonts w:ascii="Times New Roman" w:hAnsi="Times New Roman" w:cs="Times New Roman"/>
                <w:kern w:val="0"/>
                <w:sz w:val="24"/>
                <w:szCs w:val="24"/>
                <w:lang w:val="zh-CN" w:bidi="ar"/>
              </w:rPr>
              <w:t>方案较符合招标文件要求，主线较清晰、技术思路与方法较可行的得</w:t>
            </w:r>
            <w:r>
              <w:rPr>
                <w:rFonts w:ascii="Times New Roman" w:hAnsi="Times New Roman" w:cs="Times New Roman"/>
                <w:kern w:val="0"/>
                <w:sz w:val="24"/>
                <w:szCs w:val="24"/>
                <w:lang w:val="zh-CN" w:bidi="ar"/>
              </w:rPr>
              <w:t>15~29</w:t>
            </w:r>
            <w:r>
              <w:rPr>
                <w:rFonts w:ascii="Times New Roman" w:hAnsi="Times New Roman" w:cs="Times New Roman"/>
                <w:kern w:val="0"/>
                <w:sz w:val="24"/>
                <w:szCs w:val="24"/>
                <w:lang w:val="zh-CN" w:bidi="ar"/>
              </w:rPr>
              <w:t>分；提供的</w:t>
            </w:r>
            <w:r>
              <w:rPr>
                <w:rFonts w:ascii="Times New Roman" w:hAnsi="Times New Roman" w:cs="Times New Roman"/>
                <w:kern w:val="0"/>
                <w:sz w:val="24"/>
                <w:szCs w:val="24"/>
                <w:lang w:bidi="ar"/>
              </w:rPr>
              <w:t>质量管理水平及实施情况</w:t>
            </w:r>
            <w:r>
              <w:rPr>
                <w:rFonts w:ascii="Times New Roman" w:hAnsi="Times New Roman" w:cs="Times New Roman"/>
                <w:kern w:val="0"/>
                <w:sz w:val="24"/>
                <w:szCs w:val="24"/>
                <w:lang w:val="zh-CN" w:bidi="ar"/>
              </w:rPr>
              <w:t>符合招标文件要求，但主线不太清晰、技术思路与方法可行性一般的得</w:t>
            </w:r>
            <w:r>
              <w:rPr>
                <w:rFonts w:ascii="Times New Roman" w:hAnsi="Times New Roman" w:cs="Times New Roman"/>
                <w:kern w:val="0"/>
                <w:sz w:val="24"/>
                <w:szCs w:val="24"/>
                <w:lang w:val="zh-CN" w:bidi="ar"/>
              </w:rPr>
              <w:t>1~14</w:t>
            </w:r>
            <w:r>
              <w:rPr>
                <w:rFonts w:ascii="Times New Roman" w:hAnsi="Times New Roman" w:cs="Times New Roman"/>
                <w:kern w:val="0"/>
                <w:sz w:val="24"/>
                <w:szCs w:val="24"/>
                <w:lang w:val="zh-CN" w:bidi="ar"/>
              </w:rPr>
              <w:t>分；</w:t>
            </w:r>
            <w:r>
              <w:rPr>
                <w:rFonts w:ascii="Times New Roman" w:hAnsi="Times New Roman" w:cs="Times New Roman"/>
                <w:kern w:val="0"/>
                <w:sz w:val="24"/>
                <w:szCs w:val="24"/>
                <w:lang w:bidi="ar"/>
              </w:rPr>
              <w:t>质量管理水平及实施情况</w:t>
            </w:r>
            <w:r>
              <w:rPr>
                <w:rFonts w:ascii="Times New Roman" w:hAnsi="Times New Roman" w:cs="Times New Roman"/>
                <w:kern w:val="0"/>
                <w:sz w:val="24"/>
                <w:szCs w:val="24"/>
                <w:lang w:val="zh-CN" w:bidi="ar"/>
              </w:rPr>
              <w:t>不全面或未提供的不得分。</w:t>
            </w:r>
          </w:p>
        </w:tc>
      </w:tr>
      <w:tr w:rsidR="00E27621" w14:paraId="12AA5B1F" w14:textId="77777777">
        <w:trPr>
          <w:trHeight w:val="299"/>
          <w:tblCellSpacing w:w="0" w:type="dxa"/>
          <w:jc w:val="center"/>
        </w:trPr>
        <w:tc>
          <w:tcPr>
            <w:tcW w:w="709" w:type="pct"/>
            <w:tcBorders>
              <w:top w:val="outset" w:sz="6" w:space="0" w:color="auto"/>
              <w:left w:val="outset" w:sz="6" w:space="0" w:color="auto"/>
              <w:bottom w:val="outset" w:sz="6" w:space="0" w:color="auto"/>
              <w:right w:val="outset" w:sz="6" w:space="0" w:color="auto"/>
            </w:tcBorders>
            <w:vAlign w:val="center"/>
          </w:tcPr>
          <w:p w14:paraId="15D8555E"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rPr>
              <w:lastRenderedPageBreak/>
              <w:t>工作方案</w:t>
            </w:r>
          </w:p>
        </w:tc>
        <w:tc>
          <w:tcPr>
            <w:tcW w:w="415" w:type="pct"/>
            <w:tcBorders>
              <w:top w:val="outset" w:sz="6" w:space="0" w:color="auto"/>
              <w:left w:val="outset" w:sz="6" w:space="0" w:color="auto"/>
              <w:bottom w:val="outset" w:sz="6" w:space="0" w:color="auto"/>
              <w:right w:val="outset" w:sz="6" w:space="0" w:color="auto"/>
            </w:tcBorders>
            <w:vAlign w:val="center"/>
          </w:tcPr>
          <w:p w14:paraId="274FC021" w14:textId="77777777" w:rsidR="00E27621" w:rsidRDefault="008D2971">
            <w:pPr>
              <w:spacing w:line="360" w:lineRule="auto"/>
              <w:jc w:val="center"/>
              <w:rPr>
                <w:rFonts w:ascii="Times New Roman" w:hAnsi="Times New Roman" w:cs="Times New Roman"/>
                <w:sz w:val="24"/>
                <w:szCs w:val="24"/>
              </w:rPr>
            </w:pPr>
            <w:r>
              <w:rPr>
                <w:rFonts w:ascii="Times New Roman" w:hAnsi="Times New Roman" w:cs="Times New Roman"/>
                <w:kern w:val="0"/>
                <w:sz w:val="24"/>
              </w:rPr>
              <w:t>10</w:t>
            </w:r>
          </w:p>
        </w:tc>
        <w:tc>
          <w:tcPr>
            <w:tcW w:w="3875" w:type="pct"/>
            <w:tcBorders>
              <w:top w:val="outset" w:sz="6" w:space="0" w:color="auto"/>
              <w:left w:val="outset" w:sz="6" w:space="0" w:color="auto"/>
              <w:bottom w:val="outset" w:sz="6" w:space="0" w:color="auto"/>
              <w:right w:val="outset" w:sz="6" w:space="0" w:color="auto"/>
            </w:tcBorders>
            <w:vAlign w:val="center"/>
          </w:tcPr>
          <w:p w14:paraId="398A88AE" w14:textId="77777777" w:rsidR="00E27621" w:rsidRDefault="008D2971">
            <w:pPr>
              <w:widowControl/>
              <w:rPr>
                <w:rFonts w:ascii="Times New Roman" w:hAnsi="Times New Roman" w:cs="Times New Roman"/>
                <w:b/>
                <w:bCs/>
                <w:sz w:val="24"/>
                <w:szCs w:val="24"/>
              </w:rPr>
            </w:pPr>
            <w:r>
              <w:rPr>
                <w:rFonts w:ascii="Times New Roman" w:hAnsi="Times New Roman" w:cs="Times New Roman"/>
                <w:kern w:val="0"/>
                <w:sz w:val="24"/>
              </w:rPr>
              <w:t>根据供应商提供的项目工作方案的可行性、可靠性、合理性情况（包括各项工作的工作流程、工作措施、进度保证（倒排时间）、工作标准、工作要求等内容），由评委进行评分：</w:t>
            </w:r>
            <w:r>
              <w:rPr>
                <w:rFonts w:ascii="Times New Roman" w:hAnsi="Times New Roman" w:cs="Times New Roman"/>
                <w:sz w:val="24"/>
              </w:rPr>
              <w:t>方案包含的实施目标、范围、计划、程序、时间、方法、</w:t>
            </w:r>
            <w:r>
              <w:rPr>
                <w:rFonts w:ascii="Times New Roman" w:hAnsi="Times New Roman" w:cs="Times New Roman"/>
                <w:sz w:val="24"/>
                <w:szCs w:val="24"/>
                <w:lang w:bidi="ar"/>
              </w:rPr>
              <w:t>工作和沟通机制、成果清单等</w:t>
            </w:r>
            <w:r>
              <w:rPr>
                <w:rFonts w:ascii="Times New Roman" w:hAnsi="Times New Roman" w:cs="Times New Roman"/>
                <w:sz w:val="24"/>
              </w:rPr>
              <w:t>要点齐全无缺漏项、内容与要点相符、每个要点均有展开详细的阐述且能够适用于本项目得</w:t>
            </w:r>
            <w:r>
              <w:rPr>
                <w:rFonts w:ascii="Times New Roman" w:hAnsi="Times New Roman" w:cs="Times New Roman"/>
                <w:kern w:val="0"/>
                <w:sz w:val="24"/>
                <w:szCs w:val="24"/>
                <w:lang w:bidi="ar"/>
              </w:rPr>
              <w:t>7</w:t>
            </w:r>
            <w:r>
              <w:rPr>
                <w:rFonts w:ascii="Times New Roman" w:hAnsi="Times New Roman" w:cs="Times New Roman"/>
                <w:kern w:val="0"/>
                <w:sz w:val="24"/>
                <w:szCs w:val="24"/>
                <w:lang w:val="zh-CN" w:bidi="ar"/>
              </w:rPr>
              <w:t>~</w:t>
            </w:r>
            <w:r>
              <w:rPr>
                <w:rFonts w:ascii="Times New Roman" w:hAnsi="Times New Roman" w:cs="Times New Roman"/>
                <w:kern w:val="0"/>
                <w:sz w:val="24"/>
                <w:szCs w:val="24"/>
                <w:lang w:bidi="ar"/>
              </w:rPr>
              <w:t>10</w:t>
            </w:r>
            <w:r>
              <w:rPr>
                <w:rFonts w:ascii="Times New Roman" w:hAnsi="Times New Roman" w:cs="Times New Roman"/>
                <w:sz w:val="24"/>
              </w:rPr>
              <w:t>分；方案所包含的要点齐全、内容与要点相符、每个要点均有展开阐述（没有特别具体）基本能够适用于本项目的得</w:t>
            </w:r>
            <w:r>
              <w:rPr>
                <w:rFonts w:ascii="Times New Roman" w:hAnsi="Times New Roman" w:cs="Times New Roman"/>
                <w:kern w:val="0"/>
                <w:sz w:val="24"/>
                <w:szCs w:val="24"/>
                <w:lang w:bidi="ar"/>
              </w:rPr>
              <w:t>3</w:t>
            </w:r>
            <w:r>
              <w:rPr>
                <w:rFonts w:ascii="Times New Roman" w:hAnsi="Times New Roman" w:cs="Times New Roman"/>
                <w:kern w:val="0"/>
                <w:sz w:val="24"/>
                <w:szCs w:val="24"/>
                <w:lang w:val="zh-CN" w:bidi="ar"/>
              </w:rPr>
              <w:t>~</w:t>
            </w:r>
            <w:r>
              <w:rPr>
                <w:rFonts w:ascii="Times New Roman" w:hAnsi="Times New Roman" w:cs="Times New Roman"/>
                <w:kern w:val="0"/>
                <w:sz w:val="24"/>
                <w:szCs w:val="24"/>
                <w:lang w:bidi="ar"/>
              </w:rPr>
              <w:t>6</w:t>
            </w:r>
            <w:r>
              <w:rPr>
                <w:rFonts w:ascii="Times New Roman" w:hAnsi="Times New Roman" w:cs="Times New Roman"/>
                <w:sz w:val="24"/>
              </w:rPr>
              <w:t>分；方案所包含的要点有缺漏、内容与要点相符但仅有纲要、内容简略，未展开详细阐述但基本能够适用于本项目的得</w:t>
            </w:r>
            <w:r>
              <w:rPr>
                <w:rFonts w:ascii="Times New Roman" w:hAnsi="Times New Roman" w:cs="Times New Roman"/>
                <w:sz w:val="24"/>
              </w:rPr>
              <w:t>1</w:t>
            </w:r>
            <w:r>
              <w:rPr>
                <w:rFonts w:ascii="Times New Roman" w:hAnsi="Times New Roman" w:cs="Times New Roman"/>
                <w:kern w:val="0"/>
                <w:sz w:val="24"/>
                <w:szCs w:val="24"/>
                <w:lang w:val="zh-CN" w:bidi="ar"/>
              </w:rPr>
              <w:t>~</w:t>
            </w:r>
            <w:r>
              <w:rPr>
                <w:rFonts w:ascii="Times New Roman" w:hAnsi="Times New Roman" w:cs="Times New Roman"/>
                <w:kern w:val="0"/>
                <w:sz w:val="24"/>
                <w:szCs w:val="24"/>
                <w:lang w:bidi="ar"/>
              </w:rPr>
              <w:t>2</w:t>
            </w:r>
            <w:r>
              <w:rPr>
                <w:rFonts w:ascii="Times New Roman" w:hAnsi="Times New Roman" w:cs="Times New Roman"/>
                <w:sz w:val="24"/>
              </w:rPr>
              <w:t>分；未提供或内容存在明显错误、内容明显不适用于本项目需求的均不得分。</w:t>
            </w:r>
          </w:p>
        </w:tc>
      </w:tr>
      <w:tr w:rsidR="00E27621" w14:paraId="5EA01E33" w14:textId="77777777">
        <w:trPr>
          <w:trHeight w:val="556"/>
          <w:tblCellSpacing w:w="0" w:type="dxa"/>
          <w:jc w:val="center"/>
        </w:trPr>
        <w:tc>
          <w:tcPr>
            <w:tcW w:w="709" w:type="pct"/>
            <w:tcBorders>
              <w:top w:val="outset" w:sz="6" w:space="0" w:color="auto"/>
              <w:left w:val="outset" w:sz="6" w:space="0" w:color="auto"/>
              <w:bottom w:val="outset" w:sz="6" w:space="0" w:color="auto"/>
              <w:right w:val="outset" w:sz="6" w:space="0" w:color="auto"/>
            </w:tcBorders>
            <w:vAlign w:val="center"/>
          </w:tcPr>
          <w:p w14:paraId="2C767AEC"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spacing w:val="8"/>
                <w:sz w:val="26"/>
                <w:szCs w:val="26"/>
                <w:shd w:val="clear" w:color="auto" w:fill="FFFFFF"/>
              </w:rPr>
              <w:t>信息安全管理</w:t>
            </w:r>
          </w:p>
        </w:tc>
        <w:tc>
          <w:tcPr>
            <w:tcW w:w="415" w:type="pct"/>
            <w:tcBorders>
              <w:top w:val="outset" w:sz="6" w:space="0" w:color="auto"/>
              <w:left w:val="outset" w:sz="6" w:space="0" w:color="auto"/>
              <w:bottom w:val="outset" w:sz="6" w:space="0" w:color="auto"/>
              <w:right w:val="outset" w:sz="6" w:space="0" w:color="auto"/>
            </w:tcBorders>
            <w:vAlign w:val="center"/>
          </w:tcPr>
          <w:p w14:paraId="58566E39" w14:textId="77777777" w:rsidR="00E27621" w:rsidRDefault="008D297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875" w:type="pct"/>
            <w:tcBorders>
              <w:top w:val="outset" w:sz="6" w:space="0" w:color="auto"/>
              <w:left w:val="outset" w:sz="6" w:space="0" w:color="auto"/>
              <w:bottom w:val="outset" w:sz="6" w:space="0" w:color="auto"/>
              <w:right w:val="outset" w:sz="6" w:space="0" w:color="auto"/>
            </w:tcBorders>
            <w:vAlign w:val="center"/>
          </w:tcPr>
          <w:p w14:paraId="06CF6D48" w14:textId="77777777" w:rsidR="00E27621" w:rsidRDefault="008D2971">
            <w:pPr>
              <w:widowControl/>
              <w:rPr>
                <w:rFonts w:ascii="Times New Roman" w:hAnsi="Times New Roman" w:cs="Times New Roman"/>
                <w:kern w:val="0"/>
                <w:sz w:val="24"/>
                <w:szCs w:val="24"/>
                <w:lang w:val="zh-CN" w:bidi="ar"/>
              </w:rPr>
            </w:pPr>
            <w:r>
              <w:rPr>
                <w:rFonts w:ascii="Times New Roman" w:hAnsi="Times New Roman" w:cs="Times New Roman"/>
                <w:kern w:val="0"/>
                <w:sz w:val="24"/>
                <w:szCs w:val="24"/>
                <w:lang w:bidi="ar"/>
              </w:rPr>
              <w:t>根据供应商提供的项目信息安全管理方案进行评分：方案包含的要点齐全无缺漏项、内容与要点相符、每个要点均有展开详细的阐述且措施详尽能够适用于本项目得</w:t>
            </w:r>
            <w:r>
              <w:rPr>
                <w:rFonts w:ascii="Times New Roman" w:hAnsi="Times New Roman" w:cs="Times New Roman"/>
                <w:kern w:val="0"/>
                <w:sz w:val="24"/>
                <w:szCs w:val="24"/>
                <w:lang w:bidi="ar"/>
              </w:rPr>
              <w:t>2</w:t>
            </w:r>
            <w:r>
              <w:rPr>
                <w:rFonts w:ascii="Times New Roman" w:hAnsi="Times New Roman" w:cs="Times New Roman"/>
                <w:kern w:val="0"/>
                <w:sz w:val="24"/>
                <w:szCs w:val="24"/>
                <w:lang w:bidi="ar"/>
              </w:rPr>
              <w:t>分；方案所包含的要点基本齐全、内容与要点基本相符、每个要点均有展开阐述（没有特别具体）但措施较简单能够适用于本项目的得</w:t>
            </w:r>
            <w:r>
              <w:rPr>
                <w:rFonts w:ascii="Times New Roman" w:hAnsi="Times New Roman" w:cs="Times New Roman"/>
                <w:kern w:val="0"/>
                <w:sz w:val="24"/>
                <w:szCs w:val="24"/>
                <w:lang w:bidi="ar"/>
              </w:rPr>
              <w:t>1</w:t>
            </w:r>
            <w:r>
              <w:rPr>
                <w:rFonts w:ascii="Times New Roman" w:hAnsi="Times New Roman" w:cs="Times New Roman"/>
                <w:kern w:val="0"/>
                <w:sz w:val="24"/>
                <w:szCs w:val="24"/>
                <w:lang w:bidi="ar"/>
              </w:rPr>
              <w:t>分；方案所包含的要点有缺漏、内容与要点相符但仅有纲要、内容简略，未展开详细阐述或未提供或内容存在明显错误、内容明显不适用于本项目需求的均不得分。</w:t>
            </w:r>
          </w:p>
        </w:tc>
      </w:tr>
      <w:tr w:rsidR="00E27621" w14:paraId="3CD6EF3A" w14:textId="77777777">
        <w:trPr>
          <w:trHeight w:val="399"/>
          <w:tblCellSpacing w:w="0" w:type="dxa"/>
          <w:jc w:val="center"/>
        </w:trPr>
        <w:tc>
          <w:tcPr>
            <w:tcW w:w="709" w:type="pct"/>
            <w:tcBorders>
              <w:top w:val="outset" w:sz="6" w:space="0" w:color="auto"/>
              <w:left w:val="outset" w:sz="6" w:space="0" w:color="auto"/>
              <w:bottom w:val="outset" w:sz="6" w:space="0" w:color="auto"/>
              <w:right w:val="outset" w:sz="6" w:space="0" w:color="auto"/>
            </w:tcBorders>
            <w:vAlign w:val="center"/>
          </w:tcPr>
          <w:p w14:paraId="3FB36976"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风险承担能力水平</w:t>
            </w:r>
          </w:p>
        </w:tc>
        <w:tc>
          <w:tcPr>
            <w:tcW w:w="415" w:type="pct"/>
            <w:tcBorders>
              <w:top w:val="outset" w:sz="6" w:space="0" w:color="auto"/>
              <w:left w:val="outset" w:sz="6" w:space="0" w:color="auto"/>
              <w:bottom w:val="outset" w:sz="6" w:space="0" w:color="auto"/>
              <w:right w:val="outset" w:sz="6" w:space="0" w:color="auto"/>
            </w:tcBorders>
            <w:vAlign w:val="center"/>
          </w:tcPr>
          <w:p w14:paraId="60E1B306" w14:textId="77777777" w:rsidR="00E27621" w:rsidRDefault="008D2971">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875" w:type="pct"/>
            <w:tcBorders>
              <w:top w:val="outset" w:sz="6" w:space="0" w:color="auto"/>
              <w:left w:val="outset" w:sz="6" w:space="0" w:color="auto"/>
              <w:bottom w:val="outset" w:sz="6" w:space="0" w:color="auto"/>
              <w:right w:val="outset" w:sz="6" w:space="0" w:color="auto"/>
            </w:tcBorders>
            <w:vAlign w:val="center"/>
          </w:tcPr>
          <w:p w14:paraId="4D9DE13E" w14:textId="77777777" w:rsidR="00E27621" w:rsidRDefault="008D2971">
            <w:pPr>
              <w:widowControl/>
              <w:rPr>
                <w:rFonts w:ascii="Times New Roman" w:hAnsi="Times New Roman" w:cs="Times New Roman"/>
                <w:kern w:val="0"/>
                <w:sz w:val="24"/>
                <w:szCs w:val="24"/>
                <w:lang w:bidi="ar"/>
              </w:rPr>
            </w:pPr>
            <w:r>
              <w:rPr>
                <w:rFonts w:ascii="Times New Roman" w:hAnsi="Times New Roman" w:cs="Times New Roman"/>
                <w:kern w:val="0"/>
                <w:sz w:val="24"/>
                <w:szCs w:val="24"/>
                <w:lang w:val="zh-CN" w:bidi="ar"/>
              </w:rPr>
              <w:t>供应商提取职业风险金、购买执业保险金额符合《会计师事务所职业风险基金管理办法》的要求，提供相关证明材料。同时根据供应商提供的</w:t>
            </w:r>
            <w:r>
              <w:rPr>
                <w:rFonts w:ascii="Times New Roman" w:hAnsi="Times New Roman" w:cs="Times New Roman"/>
                <w:kern w:val="0"/>
                <w:sz w:val="24"/>
                <w:szCs w:val="24"/>
                <w:lang w:bidi="ar"/>
              </w:rPr>
              <w:t>风险承担能力水平方案</w:t>
            </w:r>
            <w:r>
              <w:rPr>
                <w:rFonts w:ascii="Times New Roman" w:hAnsi="Times New Roman" w:cs="Times New Roman"/>
                <w:kern w:val="0"/>
                <w:sz w:val="24"/>
                <w:szCs w:val="24"/>
                <w:lang w:val="zh-CN" w:bidi="ar"/>
              </w:rPr>
              <w:t>（包括但不限于</w:t>
            </w:r>
            <w:r>
              <w:rPr>
                <w:rFonts w:ascii="宋体" w:eastAsia="宋体" w:hAnsi="宋体" w:cs="宋体" w:hint="eastAsia"/>
                <w:kern w:val="0"/>
                <w:sz w:val="24"/>
                <w:szCs w:val="24"/>
                <w:lang w:val="zh-CN" w:bidi="ar"/>
              </w:rPr>
              <w:t>①</w:t>
            </w:r>
            <w:r>
              <w:rPr>
                <w:rFonts w:ascii="Times New Roman" w:hAnsi="Times New Roman" w:cs="Times New Roman"/>
                <w:kern w:val="0"/>
                <w:sz w:val="24"/>
                <w:szCs w:val="24"/>
                <w:lang w:val="zh-CN" w:bidi="ar"/>
              </w:rPr>
              <w:t>风险管理机制</w:t>
            </w:r>
            <w:r>
              <w:rPr>
                <w:rFonts w:ascii="宋体" w:eastAsia="宋体" w:hAnsi="宋体" w:cs="宋体" w:hint="eastAsia"/>
                <w:kern w:val="0"/>
                <w:sz w:val="24"/>
                <w:szCs w:val="24"/>
                <w:lang w:val="zh-CN" w:bidi="ar"/>
              </w:rPr>
              <w:t>②</w:t>
            </w:r>
            <w:r>
              <w:rPr>
                <w:rFonts w:ascii="Times New Roman" w:hAnsi="Times New Roman" w:cs="Times New Roman"/>
                <w:kern w:val="0"/>
                <w:sz w:val="24"/>
                <w:szCs w:val="24"/>
                <w:lang w:val="zh-CN" w:bidi="ar"/>
              </w:rPr>
              <w:t>内部控制体系</w:t>
            </w:r>
            <w:r>
              <w:rPr>
                <w:rFonts w:ascii="宋体" w:eastAsia="宋体" w:hAnsi="宋体" w:cs="宋体" w:hint="eastAsia"/>
                <w:kern w:val="0"/>
                <w:sz w:val="24"/>
                <w:szCs w:val="24"/>
                <w:lang w:val="zh-CN" w:bidi="ar"/>
              </w:rPr>
              <w:t>③</w:t>
            </w:r>
            <w:r>
              <w:rPr>
                <w:rFonts w:ascii="Times New Roman" w:hAnsi="Times New Roman" w:cs="Times New Roman"/>
                <w:kern w:val="0"/>
                <w:sz w:val="24"/>
                <w:szCs w:val="24"/>
                <w:lang w:val="zh-CN" w:bidi="ar"/>
              </w:rPr>
              <w:t>团队稳定性等），由评审进行评分：方案包含的要点齐全无缺漏项、内容与要点相符、每个要点均有展开详细的阐述且能够适用于本项目且提供已提取职业风险基金的证明材料复印件或提供购买</w:t>
            </w:r>
            <w:r>
              <w:rPr>
                <w:rFonts w:ascii="Times New Roman" w:hAnsi="Times New Roman" w:cs="Times New Roman"/>
                <w:kern w:val="0"/>
                <w:sz w:val="24"/>
                <w:szCs w:val="24"/>
                <w:lang w:val="zh-CN" w:bidi="ar"/>
              </w:rPr>
              <w:t>2023</w:t>
            </w:r>
            <w:r>
              <w:rPr>
                <w:rFonts w:ascii="Times New Roman" w:hAnsi="Times New Roman" w:cs="Times New Roman"/>
                <w:kern w:val="0"/>
                <w:sz w:val="24"/>
                <w:szCs w:val="24"/>
                <w:lang w:val="zh-CN" w:bidi="ar"/>
              </w:rPr>
              <w:t>年执业保险的保单证明复印件的得</w:t>
            </w:r>
            <w:r>
              <w:rPr>
                <w:rFonts w:ascii="Times New Roman" w:hAnsi="Times New Roman" w:cs="Times New Roman"/>
                <w:kern w:val="0"/>
                <w:sz w:val="24"/>
                <w:szCs w:val="24"/>
                <w:lang w:bidi="ar"/>
              </w:rPr>
              <w:t>3</w:t>
            </w:r>
            <w:r>
              <w:rPr>
                <w:rFonts w:ascii="Times New Roman" w:hAnsi="Times New Roman" w:cs="Times New Roman"/>
                <w:kern w:val="0"/>
                <w:sz w:val="24"/>
                <w:szCs w:val="24"/>
                <w:lang w:val="zh-CN" w:bidi="ar"/>
              </w:rPr>
              <w:t>分；方案所包含的要点齐全、内容与要点相符、每个要点均有展开阐述（没有特别具体）基本能够适用于本项目且提供已提取职业</w:t>
            </w:r>
            <w:r>
              <w:rPr>
                <w:rFonts w:ascii="Times New Roman" w:hAnsi="Times New Roman" w:cs="Times New Roman"/>
                <w:kern w:val="0"/>
                <w:sz w:val="24"/>
                <w:szCs w:val="24"/>
                <w:lang w:val="zh-CN" w:bidi="ar"/>
              </w:rPr>
              <w:t>风险基金的证明材料复印件或提供购买</w:t>
            </w:r>
            <w:r>
              <w:rPr>
                <w:rFonts w:ascii="Times New Roman" w:hAnsi="Times New Roman" w:cs="Times New Roman"/>
                <w:kern w:val="0"/>
                <w:sz w:val="24"/>
                <w:szCs w:val="24"/>
                <w:lang w:val="zh-CN" w:bidi="ar"/>
              </w:rPr>
              <w:t>2023</w:t>
            </w:r>
            <w:r>
              <w:rPr>
                <w:rFonts w:ascii="Times New Roman" w:hAnsi="Times New Roman" w:cs="Times New Roman"/>
                <w:kern w:val="0"/>
                <w:sz w:val="24"/>
                <w:szCs w:val="24"/>
                <w:lang w:val="zh-CN" w:bidi="ar"/>
              </w:rPr>
              <w:t>年执业保险的保单证明复印件的得</w:t>
            </w:r>
            <w:r>
              <w:rPr>
                <w:rFonts w:ascii="Times New Roman" w:hAnsi="Times New Roman" w:cs="Times New Roman"/>
                <w:kern w:val="0"/>
                <w:sz w:val="24"/>
                <w:szCs w:val="24"/>
                <w:lang w:bidi="ar"/>
              </w:rPr>
              <w:t>2</w:t>
            </w:r>
            <w:r>
              <w:rPr>
                <w:rFonts w:ascii="Times New Roman" w:hAnsi="Times New Roman" w:cs="Times New Roman"/>
                <w:kern w:val="0"/>
                <w:sz w:val="24"/>
                <w:szCs w:val="24"/>
                <w:lang w:val="zh-CN" w:bidi="ar"/>
              </w:rPr>
              <w:t>分；方案所包含的要点有缺漏、内容与要点相符但仅有纲要、内容简略，未展开详细阐述但基本能够适用于本项目且提供已提取职业风险基金的证明材料复印件或提供购买</w:t>
            </w:r>
            <w:r>
              <w:rPr>
                <w:rFonts w:ascii="Times New Roman" w:hAnsi="Times New Roman" w:cs="Times New Roman"/>
                <w:kern w:val="0"/>
                <w:sz w:val="24"/>
                <w:szCs w:val="24"/>
                <w:lang w:val="zh-CN" w:bidi="ar"/>
              </w:rPr>
              <w:t>2023</w:t>
            </w:r>
            <w:r>
              <w:rPr>
                <w:rFonts w:ascii="Times New Roman" w:hAnsi="Times New Roman" w:cs="Times New Roman"/>
                <w:kern w:val="0"/>
                <w:sz w:val="24"/>
                <w:szCs w:val="24"/>
                <w:lang w:val="zh-CN" w:bidi="ar"/>
              </w:rPr>
              <w:t>年执业保险的保单证明复印件的得</w:t>
            </w:r>
            <w:r>
              <w:rPr>
                <w:rFonts w:ascii="Times New Roman" w:hAnsi="Times New Roman" w:cs="Times New Roman"/>
                <w:kern w:val="0"/>
                <w:sz w:val="24"/>
                <w:szCs w:val="24"/>
                <w:lang w:bidi="ar"/>
              </w:rPr>
              <w:t>1</w:t>
            </w:r>
            <w:r>
              <w:rPr>
                <w:rFonts w:ascii="Times New Roman" w:hAnsi="Times New Roman" w:cs="Times New Roman"/>
                <w:kern w:val="0"/>
                <w:sz w:val="24"/>
                <w:szCs w:val="24"/>
                <w:lang w:val="zh-CN" w:bidi="ar"/>
              </w:rPr>
              <w:t>分；未提供或内容存在明显错误、内容明显不适用于本项目需求的，或未提供已提取职业风险基金的证明材料复印件或提供购买</w:t>
            </w:r>
            <w:r>
              <w:rPr>
                <w:rFonts w:ascii="Times New Roman" w:hAnsi="Times New Roman" w:cs="Times New Roman"/>
                <w:kern w:val="0"/>
                <w:sz w:val="24"/>
                <w:szCs w:val="24"/>
                <w:lang w:val="zh-CN" w:bidi="ar"/>
              </w:rPr>
              <w:t>2023</w:t>
            </w:r>
            <w:r>
              <w:rPr>
                <w:rFonts w:ascii="Times New Roman" w:hAnsi="Times New Roman" w:cs="Times New Roman"/>
                <w:kern w:val="0"/>
                <w:sz w:val="24"/>
                <w:szCs w:val="24"/>
                <w:lang w:val="zh-CN" w:bidi="ar"/>
              </w:rPr>
              <w:t>年执业保险的保单证明复印件的均不得分。</w:t>
            </w:r>
          </w:p>
        </w:tc>
      </w:tr>
    </w:tbl>
    <w:p w14:paraId="1CA44689" w14:textId="77777777" w:rsidR="00E27621" w:rsidRDefault="00E27621">
      <w:pPr>
        <w:pStyle w:val="21"/>
        <w:rPr>
          <w:rFonts w:ascii="Times New Roman" w:hAnsi="Times New Roman" w:cs="Times New Roman"/>
          <w:highlight w:val="yellow"/>
        </w:rPr>
      </w:pPr>
    </w:p>
    <w:p w14:paraId="6532ADAA" w14:textId="77777777" w:rsidR="00E27621" w:rsidRDefault="008D2971">
      <w:pPr>
        <w:tabs>
          <w:tab w:val="left" w:pos="720"/>
          <w:tab w:val="right" w:leader="dot" w:pos="9062"/>
        </w:tabs>
        <w:adjustRightInd w:val="0"/>
        <w:spacing w:beforeLines="50" w:before="120" w:line="400" w:lineRule="exact"/>
        <w:ind w:firstLineChars="200" w:firstLine="643"/>
        <w:jc w:val="left"/>
        <w:textAlignment w:val="baseline"/>
        <w:rPr>
          <w:rFonts w:ascii="Times New Roman" w:hAnsi="Times New Roman" w:cs="Times New Roman"/>
          <w:b/>
          <w:smallCaps/>
          <w:kern w:val="0"/>
          <w:sz w:val="32"/>
          <w:szCs w:val="32"/>
        </w:rPr>
      </w:pPr>
      <w:r>
        <w:rPr>
          <w:rFonts w:ascii="Times New Roman" w:hAnsi="Times New Roman" w:cs="Times New Roman"/>
          <w:b/>
          <w:smallCaps/>
          <w:kern w:val="0"/>
          <w:sz w:val="32"/>
          <w:szCs w:val="32"/>
        </w:rPr>
        <w:t xml:space="preserve">4.3 </w:t>
      </w:r>
      <w:r>
        <w:rPr>
          <w:rFonts w:ascii="Times New Roman" w:hAnsi="Times New Roman" w:cs="Times New Roman"/>
          <w:b/>
          <w:smallCaps/>
          <w:kern w:val="0"/>
          <w:sz w:val="32"/>
          <w:szCs w:val="32"/>
        </w:rPr>
        <w:t>报价部分</w:t>
      </w:r>
      <w:bookmarkEnd w:id="42"/>
      <w:r>
        <w:rPr>
          <w:rFonts w:ascii="Times New Roman" w:hAnsi="Times New Roman" w:cs="Times New Roman"/>
          <w:b/>
          <w:smallCaps/>
          <w:kern w:val="0"/>
          <w:sz w:val="32"/>
          <w:szCs w:val="32"/>
        </w:rPr>
        <w:t>（</w:t>
      </w:r>
      <w:r>
        <w:rPr>
          <w:rFonts w:ascii="Times New Roman" w:hAnsi="Times New Roman" w:cs="Times New Roman"/>
          <w:b/>
          <w:smallCaps/>
          <w:kern w:val="0"/>
          <w:sz w:val="32"/>
          <w:szCs w:val="32"/>
        </w:rPr>
        <w:t>F3</w:t>
      </w:r>
      <w:r>
        <w:rPr>
          <w:rFonts w:ascii="Times New Roman" w:hAnsi="Times New Roman" w:cs="Times New Roman"/>
          <w:b/>
          <w:smallCaps/>
          <w:kern w:val="0"/>
          <w:sz w:val="32"/>
          <w:szCs w:val="32"/>
        </w:rPr>
        <w:t>：</w:t>
      </w:r>
      <w:r>
        <w:rPr>
          <w:rFonts w:ascii="Times New Roman" w:hAnsi="Times New Roman" w:cs="Times New Roman"/>
          <w:b/>
          <w:smallCaps/>
          <w:kern w:val="0"/>
          <w:sz w:val="32"/>
          <w:szCs w:val="32"/>
        </w:rPr>
        <w:t>15</w:t>
      </w:r>
      <w:r>
        <w:rPr>
          <w:rFonts w:ascii="Times New Roman" w:hAnsi="Times New Roman" w:cs="Times New Roman"/>
          <w:b/>
          <w:smallCaps/>
          <w:kern w:val="0"/>
          <w:sz w:val="32"/>
          <w:szCs w:val="32"/>
        </w:rPr>
        <w:t>分）</w:t>
      </w:r>
    </w:p>
    <w:tbl>
      <w:tblPr>
        <w:tblW w:w="5000" w:type="pct"/>
        <w:jc w:val="center"/>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280"/>
        <w:gridCol w:w="1000"/>
        <w:gridCol w:w="6775"/>
      </w:tblGrid>
      <w:tr w:rsidR="00E27621" w14:paraId="46375D6F" w14:textId="77777777">
        <w:trPr>
          <w:tblHeader/>
          <w:tblCellSpacing w:w="0" w:type="dxa"/>
          <w:jc w:val="center"/>
        </w:trPr>
        <w:tc>
          <w:tcPr>
            <w:tcW w:w="707" w:type="pct"/>
            <w:tcBorders>
              <w:top w:val="outset" w:sz="6" w:space="0" w:color="auto"/>
              <w:left w:val="outset" w:sz="6" w:space="0" w:color="auto"/>
              <w:bottom w:val="outset" w:sz="6" w:space="0" w:color="auto"/>
              <w:right w:val="outset" w:sz="6" w:space="0" w:color="auto"/>
            </w:tcBorders>
            <w:vAlign w:val="center"/>
          </w:tcPr>
          <w:p w14:paraId="0CA3DABF" w14:textId="77777777" w:rsidR="00E27621" w:rsidRDefault="008D2971">
            <w:pPr>
              <w:widowControl/>
              <w:spacing w:line="360" w:lineRule="auto"/>
              <w:jc w:val="center"/>
              <w:rPr>
                <w:rFonts w:ascii="Times New Roman" w:hAnsi="Times New Roman" w:cs="Times New Roman"/>
                <w:sz w:val="24"/>
                <w:szCs w:val="24"/>
              </w:rPr>
            </w:pPr>
            <w:r>
              <w:rPr>
                <w:rFonts w:ascii="Times New Roman" w:hAnsi="Times New Roman" w:cs="Times New Roman"/>
                <w:kern w:val="0"/>
                <w:sz w:val="24"/>
                <w:szCs w:val="24"/>
                <w:lang w:bidi="ar"/>
              </w:rPr>
              <w:lastRenderedPageBreak/>
              <w:t>评标项目</w:t>
            </w:r>
          </w:p>
        </w:tc>
        <w:tc>
          <w:tcPr>
            <w:tcW w:w="552" w:type="pct"/>
            <w:tcBorders>
              <w:top w:val="outset" w:sz="6" w:space="0" w:color="auto"/>
              <w:left w:val="outset" w:sz="6" w:space="0" w:color="auto"/>
              <w:bottom w:val="outset" w:sz="6" w:space="0" w:color="auto"/>
              <w:right w:val="outset" w:sz="6" w:space="0" w:color="auto"/>
            </w:tcBorders>
            <w:vAlign w:val="center"/>
          </w:tcPr>
          <w:p w14:paraId="050B9966" w14:textId="77777777" w:rsidR="00E27621" w:rsidRDefault="008D2971">
            <w:pPr>
              <w:widowControl/>
              <w:spacing w:line="360" w:lineRule="auto"/>
              <w:jc w:val="center"/>
              <w:rPr>
                <w:rFonts w:ascii="Times New Roman" w:hAnsi="Times New Roman" w:cs="Times New Roman"/>
                <w:sz w:val="24"/>
                <w:szCs w:val="24"/>
              </w:rPr>
            </w:pPr>
            <w:r>
              <w:rPr>
                <w:rFonts w:ascii="Times New Roman" w:hAnsi="Times New Roman" w:cs="Times New Roman"/>
                <w:kern w:val="0"/>
                <w:sz w:val="24"/>
                <w:szCs w:val="24"/>
                <w:lang w:bidi="ar"/>
              </w:rPr>
              <w:t>评标分值</w:t>
            </w:r>
          </w:p>
        </w:tc>
        <w:tc>
          <w:tcPr>
            <w:tcW w:w="3740" w:type="pct"/>
            <w:tcBorders>
              <w:top w:val="outset" w:sz="6" w:space="0" w:color="auto"/>
              <w:left w:val="outset" w:sz="6" w:space="0" w:color="auto"/>
              <w:bottom w:val="outset" w:sz="6" w:space="0" w:color="auto"/>
              <w:right w:val="outset" w:sz="6" w:space="0" w:color="auto"/>
            </w:tcBorders>
            <w:vAlign w:val="center"/>
          </w:tcPr>
          <w:p w14:paraId="29088086" w14:textId="77777777" w:rsidR="00E27621" w:rsidRDefault="008D2971">
            <w:pPr>
              <w:widowControl/>
              <w:spacing w:line="360" w:lineRule="auto"/>
              <w:jc w:val="center"/>
              <w:rPr>
                <w:rFonts w:ascii="Times New Roman" w:hAnsi="Times New Roman" w:cs="Times New Roman"/>
                <w:sz w:val="24"/>
                <w:szCs w:val="24"/>
              </w:rPr>
            </w:pPr>
            <w:r>
              <w:rPr>
                <w:rFonts w:ascii="Times New Roman" w:hAnsi="Times New Roman" w:cs="Times New Roman"/>
                <w:kern w:val="0"/>
                <w:sz w:val="24"/>
                <w:szCs w:val="24"/>
                <w:lang w:bidi="ar"/>
              </w:rPr>
              <w:t>评标方法描述</w:t>
            </w:r>
          </w:p>
        </w:tc>
      </w:tr>
      <w:tr w:rsidR="00E27621" w14:paraId="64ED3C26" w14:textId="77777777">
        <w:trPr>
          <w:trHeight w:val="2276"/>
          <w:tblCellSpacing w:w="0" w:type="dxa"/>
          <w:jc w:val="center"/>
        </w:trPr>
        <w:tc>
          <w:tcPr>
            <w:tcW w:w="707" w:type="pct"/>
            <w:tcBorders>
              <w:top w:val="outset" w:sz="6" w:space="0" w:color="auto"/>
              <w:left w:val="outset" w:sz="6" w:space="0" w:color="auto"/>
              <w:right w:val="outset" w:sz="6" w:space="0" w:color="auto"/>
            </w:tcBorders>
            <w:vAlign w:val="center"/>
          </w:tcPr>
          <w:p w14:paraId="40C1292E" w14:textId="77777777" w:rsidR="00E27621" w:rsidRDefault="008D2971">
            <w:pPr>
              <w:widowControl/>
              <w:jc w:val="center"/>
              <w:rPr>
                <w:rFonts w:ascii="Times New Roman" w:hAnsi="Times New Roman" w:cs="Times New Roman"/>
                <w:kern w:val="0"/>
                <w:sz w:val="24"/>
                <w:szCs w:val="24"/>
                <w:lang w:bidi="ar"/>
              </w:rPr>
            </w:pPr>
            <w:r>
              <w:rPr>
                <w:rFonts w:ascii="Times New Roman" w:hAnsi="Times New Roman" w:cs="Times New Roman"/>
                <w:kern w:val="0"/>
                <w:sz w:val="24"/>
                <w:szCs w:val="24"/>
                <w:lang w:bidi="ar"/>
              </w:rPr>
              <w:t>报价</w:t>
            </w:r>
          </w:p>
          <w:p w14:paraId="55085379" w14:textId="77777777" w:rsidR="00E27621" w:rsidRDefault="008D2971">
            <w:pPr>
              <w:widowControl/>
              <w:jc w:val="center"/>
              <w:rPr>
                <w:rFonts w:ascii="Times New Roman" w:hAnsi="Times New Roman" w:cs="Times New Roman"/>
                <w:sz w:val="24"/>
                <w:szCs w:val="24"/>
              </w:rPr>
            </w:pPr>
            <w:r>
              <w:rPr>
                <w:rFonts w:ascii="Times New Roman" w:hAnsi="Times New Roman" w:cs="Times New Roman"/>
                <w:kern w:val="0"/>
                <w:sz w:val="24"/>
                <w:szCs w:val="24"/>
                <w:lang w:bidi="ar"/>
              </w:rPr>
              <w:t>部分</w:t>
            </w:r>
          </w:p>
        </w:tc>
        <w:tc>
          <w:tcPr>
            <w:tcW w:w="552" w:type="pct"/>
            <w:tcBorders>
              <w:top w:val="outset" w:sz="6" w:space="0" w:color="auto"/>
              <w:left w:val="outset" w:sz="6" w:space="0" w:color="auto"/>
              <w:right w:val="outset" w:sz="6" w:space="0" w:color="auto"/>
            </w:tcBorders>
            <w:vAlign w:val="center"/>
          </w:tcPr>
          <w:p w14:paraId="3B77353B" w14:textId="77777777" w:rsidR="00E27621" w:rsidRDefault="008D2971">
            <w:pPr>
              <w:widowControl/>
              <w:spacing w:line="36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3740" w:type="pct"/>
            <w:tcBorders>
              <w:top w:val="outset" w:sz="6" w:space="0" w:color="auto"/>
              <w:left w:val="outset" w:sz="6" w:space="0" w:color="auto"/>
              <w:right w:val="outset" w:sz="6" w:space="0" w:color="auto"/>
            </w:tcBorders>
            <w:vAlign w:val="center"/>
          </w:tcPr>
          <w:p w14:paraId="66BF880D" w14:textId="77777777" w:rsidR="00E27621" w:rsidRDefault="008D2971">
            <w:pPr>
              <w:widowControl/>
              <w:jc w:val="left"/>
              <w:rPr>
                <w:rFonts w:ascii="Times New Roman" w:hAnsi="Times New Roman" w:cs="Times New Roman"/>
                <w:kern w:val="0"/>
                <w:sz w:val="24"/>
                <w:szCs w:val="24"/>
                <w:lang w:bidi="ar"/>
              </w:rPr>
            </w:pPr>
            <w:r>
              <w:rPr>
                <w:rFonts w:ascii="Times New Roman" w:hAnsi="Times New Roman" w:cs="Times New Roman"/>
                <w:kern w:val="0"/>
                <w:sz w:val="24"/>
                <w:szCs w:val="24"/>
                <w:lang w:bidi="ar"/>
              </w:rPr>
              <w:t>本次评标中，投标报价的评标基准值，计算方法如下：</w:t>
            </w:r>
          </w:p>
          <w:p w14:paraId="5CD3542E" w14:textId="77777777" w:rsidR="00E27621" w:rsidRDefault="008D2971">
            <w:pPr>
              <w:widowControl/>
              <w:jc w:val="left"/>
              <w:rPr>
                <w:rFonts w:ascii="Times New Roman" w:hAnsi="Times New Roman" w:cs="Times New Roman"/>
                <w:kern w:val="0"/>
                <w:sz w:val="24"/>
                <w:szCs w:val="24"/>
                <w:lang w:bidi="ar"/>
              </w:rPr>
            </w:pPr>
            <w:r>
              <w:rPr>
                <w:rFonts w:ascii="Times New Roman" w:hAnsi="Times New Roman" w:cs="Times New Roman"/>
                <w:kern w:val="0"/>
                <w:sz w:val="24"/>
                <w:szCs w:val="24"/>
                <w:lang w:bidi="ar"/>
              </w:rPr>
              <w:t>全体合格供应商投标报价的算术平均值为投标报价的评标基准值；</w:t>
            </w:r>
          </w:p>
          <w:p w14:paraId="2FAE5831" w14:textId="77777777" w:rsidR="00E27621" w:rsidRDefault="008D2971">
            <w:pPr>
              <w:widowControl/>
              <w:jc w:val="left"/>
              <w:rPr>
                <w:rFonts w:ascii="Times New Roman" w:hAnsi="Times New Roman" w:cs="Times New Roman"/>
                <w:sz w:val="24"/>
                <w:szCs w:val="24"/>
              </w:rPr>
            </w:pPr>
            <w:r>
              <w:rPr>
                <w:rFonts w:ascii="Times New Roman" w:hAnsi="Times New Roman" w:cs="Times New Roman"/>
                <w:kern w:val="0"/>
                <w:sz w:val="24"/>
                <w:szCs w:val="24"/>
                <w:lang w:bidi="ar"/>
              </w:rPr>
              <w:t>注：供应商应酌情考虑合理报价，不得相互串通报价或恶意高价、低价，否则将可能导致投标无效。评标委员会认为供应商的报价明显低于</w:t>
            </w:r>
            <w:r>
              <w:rPr>
                <w:rFonts w:ascii="Times New Roman" w:hAnsi="Times New Roman" w:cs="Times New Roman" w:hint="eastAsia"/>
                <w:kern w:val="0"/>
                <w:sz w:val="24"/>
                <w:szCs w:val="24"/>
                <w:lang w:bidi="ar"/>
              </w:rPr>
              <w:t>或明显高于</w:t>
            </w:r>
            <w:r>
              <w:rPr>
                <w:rFonts w:ascii="Times New Roman" w:hAnsi="Times New Roman" w:cs="Times New Roman"/>
                <w:kern w:val="0"/>
                <w:sz w:val="24"/>
                <w:szCs w:val="24"/>
                <w:lang w:bidi="ar"/>
              </w:rPr>
              <w:t>其他通过符合性审查供应商的报价，有可能影响产品质量或不能诚信履约的，应要求其在评标现场合理的时间内提供书面说明，必要时还应要求其一并提交有关证明材料；供应商不能证明其报价合理性的，评标委员会应将其作为投标无效处理。</w:t>
            </w:r>
          </w:p>
          <w:p w14:paraId="6741DDF7" w14:textId="77777777" w:rsidR="00E27621" w:rsidRDefault="008D2971">
            <w:pPr>
              <w:jc w:val="left"/>
              <w:rPr>
                <w:rFonts w:ascii="Times New Roman" w:hAnsi="Times New Roman" w:cs="Times New Roman"/>
                <w:sz w:val="24"/>
                <w:szCs w:val="24"/>
              </w:rPr>
            </w:pPr>
            <w:r>
              <w:rPr>
                <w:rFonts w:ascii="Times New Roman" w:hAnsi="Times New Roman" w:cs="Times New Roman"/>
                <w:spacing w:val="8"/>
                <w:sz w:val="24"/>
                <w:szCs w:val="24"/>
                <w:shd w:val="clear" w:color="auto" w:fill="FFFFFF"/>
              </w:rPr>
              <w:t>费用报价得分</w:t>
            </w:r>
            <w:r>
              <w:rPr>
                <w:rFonts w:ascii="Times New Roman" w:hAnsi="Times New Roman" w:cs="Times New Roman"/>
                <w:spacing w:val="8"/>
                <w:sz w:val="24"/>
                <w:szCs w:val="24"/>
                <w:shd w:val="clear" w:color="auto" w:fill="FFFFFF"/>
              </w:rPr>
              <w:t>=</w:t>
            </w:r>
            <w:r>
              <w:rPr>
                <w:rFonts w:ascii="Times New Roman" w:hAnsi="Times New Roman" w:cs="Times New Roman"/>
                <w:spacing w:val="8"/>
                <w:sz w:val="24"/>
                <w:szCs w:val="24"/>
                <w:shd w:val="clear" w:color="auto" w:fill="FFFFFF"/>
              </w:rPr>
              <w:t>（</w:t>
            </w:r>
            <w:r>
              <w:rPr>
                <w:rFonts w:ascii="Times New Roman" w:hAnsi="Times New Roman" w:cs="Times New Roman"/>
                <w:spacing w:val="8"/>
                <w:sz w:val="24"/>
                <w:szCs w:val="24"/>
                <w:shd w:val="clear" w:color="auto" w:fill="FFFFFF"/>
              </w:rPr>
              <w:t>1-</w:t>
            </w:r>
            <w:r>
              <w:rPr>
                <w:rFonts w:ascii="宋体" w:eastAsia="宋体" w:hAnsi="宋体" w:cs="宋体" w:hint="eastAsia"/>
                <w:spacing w:val="8"/>
                <w:sz w:val="24"/>
                <w:szCs w:val="24"/>
                <w:shd w:val="clear" w:color="auto" w:fill="FFFFFF"/>
              </w:rPr>
              <w:t>∣</w:t>
            </w:r>
            <w:r>
              <w:rPr>
                <w:rFonts w:ascii="Times New Roman" w:hAnsi="Times New Roman" w:cs="Times New Roman"/>
                <w:spacing w:val="8"/>
                <w:sz w:val="24"/>
                <w:szCs w:val="24"/>
                <w:shd w:val="clear" w:color="auto" w:fill="FFFFFF"/>
              </w:rPr>
              <w:t>选聘基准价</w:t>
            </w:r>
            <w:r>
              <w:rPr>
                <w:rFonts w:ascii="Times New Roman" w:hAnsi="Times New Roman" w:cs="Times New Roman"/>
                <w:spacing w:val="8"/>
                <w:sz w:val="24"/>
                <w:szCs w:val="24"/>
                <w:shd w:val="clear" w:color="auto" w:fill="FFFFFF"/>
              </w:rPr>
              <w:t>-</w:t>
            </w:r>
            <w:r>
              <w:rPr>
                <w:rFonts w:ascii="Times New Roman" w:hAnsi="Times New Roman" w:cs="Times New Roman"/>
                <w:spacing w:val="8"/>
                <w:sz w:val="24"/>
                <w:szCs w:val="24"/>
                <w:shd w:val="clear" w:color="auto" w:fill="FFFFFF"/>
              </w:rPr>
              <w:t>费用报价</w:t>
            </w:r>
            <w:r>
              <w:rPr>
                <w:rFonts w:ascii="宋体" w:eastAsia="宋体" w:hAnsi="宋体" w:cs="宋体" w:hint="eastAsia"/>
                <w:spacing w:val="8"/>
                <w:sz w:val="24"/>
                <w:szCs w:val="24"/>
                <w:shd w:val="clear" w:color="auto" w:fill="FFFFFF"/>
              </w:rPr>
              <w:t>∣</w:t>
            </w:r>
            <w:r>
              <w:rPr>
                <w:rFonts w:ascii="Times New Roman" w:hAnsi="Times New Roman" w:cs="Times New Roman"/>
                <w:spacing w:val="8"/>
                <w:sz w:val="24"/>
                <w:szCs w:val="24"/>
                <w:shd w:val="clear" w:color="auto" w:fill="FFFFFF"/>
              </w:rPr>
              <w:t>/</w:t>
            </w:r>
            <w:r>
              <w:rPr>
                <w:rFonts w:ascii="Times New Roman" w:hAnsi="Times New Roman" w:cs="Times New Roman"/>
                <w:spacing w:val="8"/>
                <w:sz w:val="24"/>
                <w:szCs w:val="24"/>
                <w:shd w:val="clear" w:color="auto" w:fill="FFFFFF"/>
              </w:rPr>
              <w:t>选</w:t>
            </w:r>
            <w:r>
              <w:rPr>
                <w:rFonts w:ascii="Times New Roman" w:hAnsi="Times New Roman" w:cs="Times New Roman"/>
                <w:spacing w:val="8"/>
                <w:sz w:val="24"/>
                <w:szCs w:val="24"/>
                <w:shd w:val="clear" w:color="auto" w:fill="FFFFFF"/>
              </w:rPr>
              <w:t>聘基准价）</w:t>
            </w:r>
            <w:r>
              <w:rPr>
                <w:rFonts w:ascii="Times New Roman" w:hAnsi="Times New Roman" w:cs="Times New Roman"/>
                <w:spacing w:val="8"/>
                <w:sz w:val="24"/>
                <w:szCs w:val="24"/>
                <w:shd w:val="clear" w:color="auto" w:fill="FFFFFF"/>
              </w:rPr>
              <w:t>×</w:t>
            </w:r>
            <w:r>
              <w:rPr>
                <w:rFonts w:ascii="Times New Roman" w:hAnsi="Times New Roman" w:cs="Times New Roman"/>
                <w:spacing w:val="8"/>
                <w:sz w:val="24"/>
                <w:szCs w:val="24"/>
                <w:shd w:val="clear" w:color="auto" w:fill="FFFFFF"/>
              </w:rPr>
              <w:t>费用报价要素所占权重分值</w:t>
            </w:r>
          </w:p>
        </w:tc>
      </w:tr>
      <w:bookmarkEnd w:id="34"/>
    </w:tbl>
    <w:p w14:paraId="4C6F5B09" w14:textId="77777777" w:rsidR="00E27621" w:rsidRDefault="00E27621">
      <w:pPr>
        <w:spacing w:line="400" w:lineRule="exact"/>
        <w:rPr>
          <w:rFonts w:ascii="Times New Roman" w:hAnsi="Times New Roman" w:cs="Times New Roman"/>
          <w:sz w:val="32"/>
          <w:szCs w:val="32"/>
        </w:rPr>
      </w:pPr>
    </w:p>
    <w:p w14:paraId="08BF0AC0" w14:textId="77777777" w:rsidR="00E27621" w:rsidRDefault="00E27621">
      <w:pPr>
        <w:spacing w:line="400" w:lineRule="exact"/>
        <w:rPr>
          <w:rFonts w:ascii="Times New Roman" w:hAnsi="Times New Roman" w:cs="Times New Roman"/>
          <w:sz w:val="32"/>
          <w:szCs w:val="32"/>
        </w:rPr>
      </w:pPr>
    </w:p>
    <w:p w14:paraId="58E65D7C" w14:textId="77777777" w:rsidR="00E27621" w:rsidRDefault="008D2971">
      <w:pPr>
        <w:keepNext/>
        <w:snapToGrid w:val="0"/>
        <w:outlineLvl w:val="0"/>
        <w:rPr>
          <w:rFonts w:ascii="Times New Roman" w:hAnsi="Times New Roman" w:cs="Times New Roman"/>
          <w:b/>
          <w:bCs/>
          <w:sz w:val="40"/>
          <w:szCs w:val="32"/>
        </w:rPr>
      </w:pPr>
      <w:bookmarkStart w:id="43" w:name="_Toc33000529"/>
      <w:bookmarkStart w:id="44" w:name="_Toc10496"/>
      <w:bookmarkStart w:id="45" w:name="_Toc2197"/>
      <w:bookmarkStart w:id="46" w:name="_Toc90666991"/>
      <w:bookmarkStart w:id="47" w:name="_Toc8512"/>
      <w:bookmarkStart w:id="48" w:name="_Toc17741"/>
      <w:bookmarkStart w:id="49" w:name="_Toc12789074"/>
      <w:r>
        <w:rPr>
          <w:rFonts w:ascii="Times New Roman" w:hAnsi="Times New Roman" w:cs="Times New Roman" w:hint="eastAsia"/>
          <w:b/>
          <w:bCs/>
          <w:sz w:val="40"/>
          <w:szCs w:val="32"/>
        </w:rPr>
        <w:t>三</w:t>
      </w:r>
      <w:r>
        <w:rPr>
          <w:rFonts w:ascii="Times New Roman" w:hAnsi="Times New Roman" w:cs="Times New Roman"/>
          <w:b/>
          <w:bCs/>
          <w:sz w:val="40"/>
          <w:szCs w:val="32"/>
        </w:rPr>
        <w:t>、投标文件格式</w:t>
      </w:r>
      <w:bookmarkEnd w:id="43"/>
      <w:bookmarkEnd w:id="44"/>
      <w:bookmarkEnd w:id="45"/>
      <w:bookmarkEnd w:id="46"/>
      <w:bookmarkEnd w:id="47"/>
      <w:bookmarkEnd w:id="48"/>
    </w:p>
    <w:p w14:paraId="189D3B09" w14:textId="77777777" w:rsidR="00E27621" w:rsidRDefault="008D2971">
      <w:pPr>
        <w:spacing w:line="400" w:lineRule="exact"/>
        <w:ind w:firstLineChars="200" w:firstLine="640"/>
        <w:jc w:val="center"/>
        <w:rPr>
          <w:rFonts w:ascii="Times New Roman" w:hAnsi="Times New Roman" w:cs="Times New Roman"/>
          <w:sz w:val="32"/>
          <w:szCs w:val="32"/>
        </w:rPr>
      </w:pPr>
      <w:r>
        <w:rPr>
          <w:rFonts w:ascii="Times New Roman" w:hAnsi="Times New Roman" w:cs="Times New Roman"/>
          <w:sz w:val="32"/>
          <w:szCs w:val="32"/>
        </w:rPr>
        <w:t>（供应商须严格按照该格式提交投标文件）</w:t>
      </w:r>
    </w:p>
    <w:p w14:paraId="62EE8BB4"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1</w:t>
      </w:r>
      <w:r>
        <w:rPr>
          <w:rFonts w:ascii="Times New Roman" w:hAnsi="Times New Roman" w:cs="Times New Roman"/>
          <w:sz w:val="32"/>
          <w:szCs w:val="32"/>
        </w:rPr>
        <w:t>、报价函</w:t>
      </w:r>
      <w:r>
        <w:rPr>
          <w:rFonts w:ascii="Times New Roman" w:hAnsi="Times New Roman" w:cs="Times New Roman"/>
          <w:bCs/>
          <w:sz w:val="32"/>
          <w:szCs w:val="32"/>
        </w:rPr>
        <w:t>及详细报价表</w:t>
      </w:r>
    </w:p>
    <w:p w14:paraId="74726482"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2</w:t>
      </w:r>
      <w:r>
        <w:rPr>
          <w:rFonts w:ascii="Times New Roman" w:hAnsi="Times New Roman" w:cs="Times New Roman"/>
          <w:sz w:val="32"/>
          <w:szCs w:val="32"/>
        </w:rPr>
        <w:t>、授权委托书</w:t>
      </w:r>
    </w:p>
    <w:p w14:paraId="6386D38C"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3</w:t>
      </w:r>
      <w:r>
        <w:rPr>
          <w:rFonts w:ascii="Times New Roman" w:hAnsi="Times New Roman" w:cs="Times New Roman"/>
          <w:sz w:val="32"/>
          <w:szCs w:val="32"/>
        </w:rPr>
        <w:t>、营业执照复印件</w:t>
      </w:r>
    </w:p>
    <w:p w14:paraId="466E99AB"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4</w:t>
      </w:r>
      <w:r>
        <w:rPr>
          <w:rFonts w:ascii="Times New Roman" w:hAnsi="Times New Roman" w:cs="Times New Roman"/>
          <w:sz w:val="32"/>
          <w:szCs w:val="32"/>
        </w:rPr>
        <w:t>、依法缴纳税收的相关证明材料，提交投标材料截止时间前六个月（不含投标截止当月）中任一月份的</w:t>
      </w:r>
      <w:r>
        <w:rPr>
          <w:rFonts w:ascii="Times New Roman" w:hAnsi="Times New Roman" w:cs="Times New Roman"/>
          <w:b/>
          <w:sz w:val="32"/>
          <w:szCs w:val="32"/>
        </w:rPr>
        <w:t>税收</w:t>
      </w:r>
      <w:r>
        <w:rPr>
          <w:rFonts w:ascii="Times New Roman" w:hAnsi="Times New Roman" w:cs="Times New Roman"/>
          <w:sz w:val="32"/>
          <w:szCs w:val="32"/>
        </w:rPr>
        <w:t>凭据复印件</w:t>
      </w:r>
    </w:p>
    <w:p w14:paraId="05958A4D"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5</w:t>
      </w:r>
      <w:r>
        <w:rPr>
          <w:rFonts w:ascii="Times New Roman" w:hAnsi="Times New Roman" w:cs="Times New Roman"/>
          <w:sz w:val="32"/>
          <w:szCs w:val="32"/>
        </w:rPr>
        <w:t>、依法缴纳社会保障资金的相关材料（至少包含养老保险），提交投标材料截止时间前六个月（不含投标截止当月）中任一月份的</w:t>
      </w:r>
      <w:r>
        <w:rPr>
          <w:rFonts w:ascii="Times New Roman" w:hAnsi="Times New Roman" w:cs="Times New Roman"/>
          <w:b/>
          <w:sz w:val="32"/>
          <w:szCs w:val="32"/>
        </w:rPr>
        <w:t>社会保险</w:t>
      </w:r>
      <w:r>
        <w:rPr>
          <w:rFonts w:ascii="Times New Roman" w:hAnsi="Times New Roman" w:cs="Times New Roman"/>
          <w:sz w:val="32"/>
          <w:szCs w:val="32"/>
        </w:rPr>
        <w:t>凭据复印件）</w:t>
      </w:r>
    </w:p>
    <w:p w14:paraId="1C0A1FF9"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6</w:t>
      </w:r>
      <w:r>
        <w:rPr>
          <w:rFonts w:ascii="Times New Roman" w:hAnsi="Times New Roman" w:cs="Times New Roman"/>
          <w:sz w:val="32"/>
          <w:szCs w:val="32"/>
        </w:rPr>
        <w:t>、具备履行合同所必需的设备和专业技术能力的证明材料或声明函</w:t>
      </w:r>
    </w:p>
    <w:p w14:paraId="4B7947AF"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7</w:t>
      </w:r>
      <w:r>
        <w:rPr>
          <w:rFonts w:ascii="Times New Roman" w:hAnsi="Times New Roman" w:cs="Times New Roman"/>
          <w:sz w:val="32"/>
          <w:szCs w:val="32"/>
        </w:rPr>
        <w:t>、参加企业采购活动前</w:t>
      </w:r>
      <w:r>
        <w:rPr>
          <w:rFonts w:ascii="Times New Roman" w:hAnsi="Times New Roman" w:cs="Times New Roman"/>
          <w:sz w:val="32"/>
          <w:szCs w:val="32"/>
        </w:rPr>
        <w:t>3</w:t>
      </w:r>
      <w:r>
        <w:rPr>
          <w:rFonts w:ascii="Times New Roman" w:hAnsi="Times New Roman" w:cs="Times New Roman"/>
          <w:sz w:val="32"/>
          <w:szCs w:val="32"/>
        </w:rPr>
        <w:t>年内在经营活动中没有重大违法记录的书面声明</w:t>
      </w:r>
    </w:p>
    <w:p w14:paraId="06BFCF35"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8</w:t>
      </w:r>
      <w:r>
        <w:rPr>
          <w:rFonts w:ascii="Times New Roman" w:hAnsi="Times New Roman" w:cs="Times New Roman"/>
          <w:sz w:val="32"/>
          <w:szCs w:val="32"/>
        </w:rPr>
        <w:t>、偏离表</w:t>
      </w:r>
    </w:p>
    <w:p w14:paraId="077CD470" w14:textId="77777777" w:rsidR="00E27621" w:rsidRDefault="008D2971">
      <w:pPr>
        <w:spacing w:line="400" w:lineRule="exact"/>
        <w:ind w:firstLineChars="200" w:firstLine="640"/>
        <w:rPr>
          <w:rFonts w:ascii="Times New Roman" w:hAnsi="Times New Roman" w:cs="Times New Roman"/>
          <w:sz w:val="32"/>
          <w:szCs w:val="32"/>
        </w:rPr>
      </w:pPr>
      <w:r>
        <w:rPr>
          <w:rFonts w:ascii="Times New Roman" w:hAnsi="Times New Roman" w:cs="Times New Roman"/>
          <w:sz w:val="32"/>
          <w:szCs w:val="32"/>
        </w:rPr>
        <w:t>9</w:t>
      </w:r>
      <w:r>
        <w:rPr>
          <w:rFonts w:ascii="Times New Roman" w:hAnsi="Times New Roman" w:cs="Times New Roman"/>
          <w:sz w:val="32"/>
          <w:szCs w:val="32"/>
        </w:rPr>
        <w:t>、其他材料：包含但不限于（</w:t>
      </w:r>
      <w:r>
        <w:rPr>
          <w:rFonts w:ascii="Times New Roman" w:hAnsi="Times New Roman" w:cs="Times New Roman"/>
          <w:sz w:val="32"/>
          <w:szCs w:val="32"/>
        </w:rPr>
        <w:t>1</w:t>
      </w:r>
      <w:r>
        <w:rPr>
          <w:rFonts w:ascii="Times New Roman" w:hAnsi="Times New Roman" w:cs="Times New Roman"/>
          <w:sz w:val="32"/>
          <w:szCs w:val="32"/>
        </w:rPr>
        <w:t>）带</w:t>
      </w:r>
      <w:r>
        <w:rPr>
          <w:rFonts w:ascii="Times New Roman" w:hAnsi="Times New Roman" w:cs="Times New Roman"/>
          <w:sz w:val="32"/>
          <w:szCs w:val="32"/>
        </w:rPr>
        <w:t>※</w:t>
      </w:r>
      <w:r>
        <w:rPr>
          <w:rFonts w:ascii="Times New Roman" w:hAnsi="Times New Roman" w:cs="Times New Roman"/>
          <w:sz w:val="32"/>
          <w:szCs w:val="32"/>
        </w:rPr>
        <w:t>的重要技术指标响应说明、（</w:t>
      </w:r>
      <w:r>
        <w:rPr>
          <w:rFonts w:ascii="Times New Roman" w:hAnsi="Times New Roman" w:cs="Times New Roman"/>
          <w:sz w:val="32"/>
          <w:szCs w:val="32"/>
        </w:rPr>
        <w:t>2</w:t>
      </w:r>
      <w:r>
        <w:rPr>
          <w:rFonts w:ascii="Times New Roman" w:hAnsi="Times New Roman" w:cs="Times New Roman"/>
          <w:sz w:val="32"/>
          <w:szCs w:val="32"/>
        </w:rPr>
        <w:t>）资格证明材料、（</w:t>
      </w:r>
      <w:r>
        <w:rPr>
          <w:rFonts w:ascii="Times New Roman" w:hAnsi="Times New Roman" w:cs="Times New Roman"/>
          <w:sz w:val="32"/>
          <w:szCs w:val="32"/>
        </w:rPr>
        <w:t>3</w:t>
      </w:r>
      <w:r>
        <w:rPr>
          <w:rFonts w:ascii="Times New Roman" w:hAnsi="Times New Roman" w:cs="Times New Roman"/>
          <w:sz w:val="32"/>
          <w:szCs w:val="32"/>
        </w:rPr>
        <w:t>）商务评分逐条证明材料、（</w:t>
      </w:r>
      <w:r>
        <w:rPr>
          <w:rFonts w:ascii="Times New Roman" w:hAnsi="Times New Roman" w:cs="Times New Roman"/>
          <w:sz w:val="32"/>
          <w:szCs w:val="32"/>
        </w:rPr>
        <w:t>4</w:t>
      </w:r>
      <w:r>
        <w:rPr>
          <w:rFonts w:ascii="Times New Roman" w:hAnsi="Times New Roman" w:cs="Times New Roman"/>
          <w:sz w:val="32"/>
          <w:szCs w:val="32"/>
        </w:rPr>
        <w:t>）技术评分逐条证明材料。格式自拟</w:t>
      </w:r>
    </w:p>
    <w:p w14:paraId="2051466A" w14:textId="77777777" w:rsidR="00E27621" w:rsidRDefault="00E27621">
      <w:pPr>
        <w:spacing w:line="400" w:lineRule="exact"/>
        <w:ind w:firstLineChars="200" w:firstLine="640"/>
        <w:rPr>
          <w:rFonts w:ascii="Times New Roman" w:hAnsi="Times New Roman" w:cs="Times New Roman"/>
          <w:sz w:val="32"/>
          <w:szCs w:val="32"/>
        </w:rPr>
      </w:pPr>
    </w:p>
    <w:bookmarkEnd w:id="49"/>
    <w:p w14:paraId="0989CA83" w14:textId="77777777" w:rsidR="00E27621" w:rsidRDefault="00E27621">
      <w:pPr>
        <w:widowControl/>
        <w:jc w:val="left"/>
        <w:rPr>
          <w:rFonts w:ascii="Times New Roman" w:hAnsi="Times New Roman" w:cs="Times New Roman"/>
          <w:kern w:val="0"/>
          <w:sz w:val="24"/>
        </w:rPr>
      </w:pPr>
    </w:p>
    <w:sectPr w:rsidR="00E27621">
      <w:headerReference w:type="default" r:id="rId8"/>
      <w:pgSz w:w="11907" w:h="16840"/>
      <w:pgMar w:top="1418" w:right="1418" w:bottom="1418" w:left="1418" w:header="964" w:footer="992" w:gutter="0"/>
      <w:cols w:space="720"/>
      <w:docGrid w:linePitch="389" w:charSpace="6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1B266" w14:textId="77777777" w:rsidR="008D2971" w:rsidRDefault="008D2971">
      <w:r>
        <w:separator/>
      </w:r>
    </w:p>
  </w:endnote>
  <w:endnote w:type="continuationSeparator" w:id="0">
    <w:p w14:paraId="7D427AEC" w14:textId="77777777" w:rsidR="008D2971" w:rsidRDefault="008D2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F960D8" w14:textId="77777777" w:rsidR="00E27621" w:rsidRDefault="008D2971">
    <w:pPr>
      <w:pStyle w:val="ad"/>
      <w:framePr w:wrap="around" w:vAnchor="text" w:hAnchor="margin" w:xAlign="center" w:y="1"/>
      <w:rPr>
        <w:rStyle w:val="af4"/>
      </w:rPr>
    </w:pPr>
    <w:r>
      <w:fldChar w:fldCharType="begin"/>
    </w:r>
    <w:r>
      <w:rPr>
        <w:rStyle w:val="af4"/>
      </w:rPr>
      <w:instrText xml:space="preserve">PAGE  </w:instrText>
    </w:r>
    <w:r>
      <w:fldChar w:fldCharType="separate"/>
    </w:r>
    <w:r>
      <w:rPr>
        <w:rStyle w:val="af4"/>
      </w:rPr>
      <w:t>- 1 -</w:t>
    </w:r>
    <w:r>
      <w:fldChar w:fldCharType="end"/>
    </w:r>
  </w:p>
  <w:p w14:paraId="7A04FC6E" w14:textId="77777777" w:rsidR="00E27621" w:rsidRDefault="00E27621">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6221D" w14:textId="77777777" w:rsidR="00E27621" w:rsidRDefault="00E27621">
    <w:pPr>
      <w:pStyle w:val="ad"/>
      <w:framePr w:wrap="around" w:vAnchor="text" w:hAnchor="margin" w:xAlign="center" w:y="1"/>
      <w:rPr>
        <w:rStyle w:val="af4"/>
      </w:rPr>
    </w:pPr>
  </w:p>
  <w:p w14:paraId="27378DCD" w14:textId="77777777" w:rsidR="00E27621" w:rsidRDefault="00E27621">
    <w:pPr>
      <w:pStyle w:val="ad"/>
      <w:jc w:val="center"/>
      <w:rPr>
        <w:rFonts w:ascii="宋体" w:hAnsi="宋体"/>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448331" w14:textId="77777777" w:rsidR="008D2971" w:rsidRDefault="008D2971">
      <w:r>
        <w:separator/>
      </w:r>
    </w:p>
  </w:footnote>
  <w:footnote w:type="continuationSeparator" w:id="0">
    <w:p w14:paraId="25EE01B4" w14:textId="77777777" w:rsidR="008D2971" w:rsidRDefault="008D29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6BB02" w14:textId="77777777" w:rsidR="00E27621" w:rsidRDefault="00E27621">
    <w:pPr>
      <w:pStyle w:val="af"/>
      <w:pBdr>
        <w:bottom w:val="none" w:sz="0" w:space="1" w:color="auto"/>
      </w:pBdr>
      <w:jc w:val="both"/>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QzZjQwODYyYWQxZTAwMTQ4NzQzMmQ2OTE3NjVlNGMifQ=="/>
  </w:docVars>
  <w:rsids>
    <w:rsidRoot w:val="00464527"/>
    <w:rsid w:val="00006A0C"/>
    <w:rsid w:val="000410F9"/>
    <w:rsid w:val="00061CF3"/>
    <w:rsid w:val="00076081"/>
    <w:rsid w:val="00077BBE"/>
    <w:rsid w:val="000B0BD0"/>
    <w:rsid w:val="000E1339"/>
    <w:rsid w:val="000F1031"/>
    <w:rsid w:val="00110247"/>
    <w:rsid w:val="00127DAF"/>
    <w:rsid w:val="0013379D"/>
    <w:rsid w:val="00163E3F"/>
    <w:rsid w:val="00164303"/>
    <w:rsid w:val="00172DCB"/>
    <w:rsid w:val="001904FB"/>
    <w:rsid w:val="0019130E"/>
    <w:rsid w:val="00196C80"/>
    <w:rsid w:val="001B2348"/>
    <w:rsid w:val="001D0FA3"/>
    <w:rsid w:val="001E1A4A"/>
    <w:rsid w:val="001F255F"/>
    <w:rsid w:val="00202F9A"/>
    <w:rsid w:val="00212B15"/>
    <w:rsid w:val="00216C66"/>
    <w:rsid w:val="00225874"/>
    <w:rsid w:val="00232E20"/>
    <w:rsid w:val="00236DFC"/>
    <w:rsid w:val="00256529"/>
    <w:rsid w:val="00281410"/>
    <w:rsid w:val="00290976"/>
    <w:rsid w:val="002B6386"/>
    <w:rsid w:val="0031475E"/>
    <w:rsid w:val="00317062"/>
    <w:rsid w:val="00317A8A"/>
    <w:rsid w:val="00322EBB"/>
    <w:rsid w:val="00325D02"/>
    <w:rsid w:val="00333047"/>
    <w:rsid w:val="00341DE4"/>
    <w:rsid w:val="00367EAD"/>
    <w:rsid w:val="0037095B"/>
    <w:rsid w:val="003B4F34"/>
    <w:rsid w:val="003D010F"/>
    <w:rsid w:val="003D28AE"/>
    <w:rsid w:val="003D796E"/>
    <w:rsid w:val="00423484"/>
    <w:rsid w:val="00427BAF"/>
    <w:rsid w:val="00433203"/>
    <w:rsid w:val="004334AB"/>
    <w:rsid w:val="00435C87"/>
    <w:rsid w:val="00463587"/>
    <w:rsid w:val="00464527"/>
    <w:rsid w:val="00464D07"/>
    <w:rsid w:val="00471CD1"/>
    <w:rsid w:val="004813F8"/>
    <w:rsid w:val="004A2D4A"/>
    <w:rsid w:val="004C5854"/>
    <w:rsid w:val="004E79B8"/>
    <w:rsid w:val="004F216E"/>
    <w:rsid w:val="004F7335"/>
    <w:rsid w:val="004F77E3"/>
    <w:rsid w:val="00501DAC"/>
    <w:rsid w:val="00504406"/>
    <w:rsid w:val="00517F3D"/>
    <w:rsid w:val="005237DB"/>
    <w:rsid w:val="0052644E"/>
    <w:rsid w:val="00541777"/>
    <w:rsid w:val="00545751"/>
    <w:rsid w:val="00547B0B"/>
    <w:rsid w:val="00552595"/>
    <w:rsid w:val="00582950"/>
    <w:rsid w:val="0059427B"/>
    <w:rsid w:val="00604161"/>
    <w:rsid w:val="00604550"/>
    <w:rsid w:val="00607FD7"/>
    <w:rsid w:val="00662A49"/>
    <w:rsid w:val="00681CBE"/>
    <w:rsid w:val="006B32B5"/>
    <w:rsid w:val="006B644D"/>
    <w:rsid w:val="006C42BC"/>
    <w:rsid w:val="006E5151"/>
    <w:rsid w:val="007057D7"/>
    <w:rsid w:val="00711024"/>
    <w:rsid w:val="007166D6"/>
    <w:rsid w:val="00721B0C"/>
    <w:rsid w:val="00726218"/>
    <w:rsid w:val="00735293"/>
    <w:rsid w:val="0074214F"/>
    <w:rsid w:val="007538CF"/>
    <w:rsid w:val="00771583"/>
    <w:rsid w:val="00786E2F"/>
    <w:rsid w:val="00797380"/>
    <w:rsid w:val="007B481D"/>
    <w:rsid w:val="007C584B"/>
    <w:rsid w:val="007F551F"/>
    <w:rsid w:val="008073E6"/>
    <w:rsid w:val="008076D1"/>
    <w:rsid w:val="0081568B"/>
    <w:rsid w:val="00815DF3"/>
    <w:rsid w:val="0081749F"/>
    <w:rsid w:val="00825ADE"/>
    <w:rsid w:val="00831A93"/>
    <w:rsid w:val="0083259D"/>
    <w:rsid w:val="00833DE5"/>
    <w:rsid w:val="00853F2C"/>
    <w:rsid w:val="00882FDD"/>
    <w:rsid w:val="008B182B"/>
    <w:rsid w:val="008C51A4"/>
    <w:rsid w:val="008D2971"/>
    <w:rsid w:val="008F1DB7"/>
    <w:rsid w:val="008F7951"/>
    <w:rsid w:val="009544AA"/>
    <w:rsid w:val="00954BB9"/>
    <w:rsid w:val="0097449B"/>
    <w:rsid w:val="009827E6"/>
    <w:rsid w:val="009D7B84"/>
    <w:rsid w:val="00A05FBE"/>
    <w:rsid w:val="00A22E70"/>
    <w:rsid w:val="00A26247"/>
    <w:rsid w:val="00A31370"/>
    <w:rsid w:val="00A40367"/>
    <w:rsid w:val="00A43BBA"/>
    <w:rsid w:val="00A5208A"/>
    <w:rsid w:val="00A61948"/>
    <w:rsid w:val="00A62B41"/>
    <w:rsid w:val="00A876BF"/>
    <w:rsid w:val="00AA01B9"/>
    <w:rsid w:val="00AB5283"/>
    <w:rsid w:val="00AD0888"/>
    <w:rsid w:val="00AD33A6"/>
    <w:rsid w:val="00B21693"/>
    <w:rsid w:val="00B364C4"/>
    <w:rsid w:val="00B54846"/>
    <w:rsid w:val="00B60388"/>
    <w:rsid w:val="00B77608"/>
    <w:rsid w:val="00B777CD"/>
    <w:rsid w:val="00B82B64"/>
    <w:rsid w:val="00B832D6"/>
    <w:rsid w:val="00B916E4"/>
    <w:rsid w:val="00B947F8"/>
    <w:rsid w:val="00BD1447"/>
    <w:rsid w:val="00BD2522"/>
    <w:rsid w:val="00BD3DC7"/>
    <w:rsid w:val="00BF1E28"/>
    <w:rsid w:val="00C07C4F"/>
    <w:rsid w:val="00C2192E"/>
    <w:rsid w:val="00C314EF"/>
    <w:rsid w:val="00C31E3C"/>
    <w:rsid w:val="00C33B62"/>
    <w:rsid w:val="00C343D6"/>
    <w:rsid w:val="00C361C4"/>
    <w:rsid w:val="00C51FBB"/>
    <w:rsid w:val="00C570E1"/>
    <w:rsid w:val="00C61BAF"/>
    <w:rsid w:val="00C70731"/>
    <w:rsid w:val="00C934A3"/>
    <w:rsid w:val="00CC6F6D"/>
    <w:rsid w:val="00D032F3"/>
    <w:rsid w:val="00D3317C"/>
    <w:rsid w:val="00D7772A"/>
    <w:rsid w:val="00D90207"/>
    <w:rsid w:val="00D94960"/>
    <w:rsid w:val="00DE0824"/>
    <w:rsid w:val="00DE1144"/>
    <w:rsid w:val="00E0576F"/>
    <w:rsid w:val="00E05A7D"/>
    <w:rsid w:val="00E27621"/>
    <w:rsid w:val="00E3517D"/>
    <w:rsid w:val="00E560EF"/>
    <w:rsid w:val="00E57201"/>
    <w:rsid w:val="00EB0072"/>
    <w:rsid w:val="00EC055F"/>
    <w:rsid w:val="00EC2BE3"/>
    <w:rsid w:val="00EE1F02"/>
    <w:rsid w:val="00EF0D45"/>
    <w:rsid w:val="00EF3B78"/>
    <w:rsid w:val="00F27755"/>
    <w:rsid w:val="00F27DEE"/>
    <w:rsid w:val="00F3195C"/>
    <w:rsid w:val="00F36FBF"/>
    <w:rsid w:val="00F527A2"/>
    <w:rsid w:val="00F613CB"/>
    <w:rsid w:val="00F66838"/>
    <w:rsid w:val="00F71F51"/>
    <w:rsid w:val="00F92636"/>
    <w:rsid w:val="00FC5BF3"/>
    <w:rsid w:val="00FE5448"/>
    <w:rsid w:val="00FF5E2B"/>
    <w:rsid w:val="00FF602E"/>
    <w:rsid w:val="00FF7065"/>
    <w:rsid w:val="02A82C59"/>
    <w:rsid w:val="0308332E"/>
    <w:rsid w:val="07715667"/>
    <w:rsid w:val="07FD5A75"/>
    <w:rsid w:val="0863227D"/>
    <w:rsid w:val="0A602F92"/>
    <w:rsid w:val="10B116CC"/>
    <w:rsid w:val="1A0C16A2"/>
    <w:rsid w:val="1AE95A0B"/>
    <w:rsid w:val="1DEE6A08"/>
    <w:rsid w:val="1F10247C"/>
    <w:rsid w:val="25135B53"/>
    <w:rsid w:val="259A40D9"/>
    <w:rsid w:val="296B4298"/>
    <w:rsid w:val="2AE51BDF"/>
    <w:rsid w:val="3111173F"/>
    <w:rsid w:val="389B4291"/>
    <w:rsid w:val="45270EF3"/>
    <w:rsid w:val="456905D5"/>
    <w:rsid w:val="46060CAA"/>
    <w:rsid w:val="481F4730"/>
    <w:rsid w:val="4B6F3220"/>
    <w:rsid w:val="4E85621C"/>
    <w:rsid w:val="4FAB400F"/>
    <w:rsid w:val="534A3A2A"/>
    <w:rsid w:val="54BB43FA"/>
    <w:rsid w:val="56C01F5A"/>
    <w:rsid w:val="58685E3E"/>
    <w:rsid w:val="5DB11509"/>
    <w:rsid w:val="5ED310E2"/>
    <w:rsid w:val="6079644D"/>
    <w:rsid w:val="642C7188"/>
    <w:rsid w:val="69B35E10"/>
    <w:rsid w:val="6A82729C"/>
    <w:rsid w:val="6F0D525A"/>
    <w:rsid w:val="6FD80E64"/>
    <w:rsid w:val="71B529D6"/>
    <w:rsid w:val="74517173"/>
    <w:rsid w:val="79184A22"/>
    <w:rsid w:val="7C460A98"/>
    <w:rsid w:val="7E5F5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5B4D7E-CCC6-4BCE-8748-F97BA3226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qFormat/>
    <w:pPr>
      <w:spacing w:after="120"/>
    </w:pPr>
  </w:style>
  <w:style w:type="paragraph" w:styleId="a7">
    <w:name w:val="Body Text Indent"/>
    <w:basedOn w:val="a"/>
    <w:link w:val="a8"/>
    <w:uiPriority w:val="99"/>
    <w:semiHidden/>
    <w:unhideWhenUsed/>
    <w:qFormat/>
    <w:pPr>
      <w:spacing w:after="120"/>
      <w:ind w:leftChars="200" w:left="420"/>
    </w:pPr>
  </w:style>
  <w:style w:type="paragraph" w:styleId="a9">
    <w:name w:val="Plain Text"/>
    <w:basedOn w:val="a"/>
    <w:link w:val="aa"/>
    <w:qFormat/>
    <w:rPr>
      <w:rFonts w:ascii="宋体" w:hAnsi="Courier New" w:cs="Courier New"/>
      <w:szCs w:val="21"/>
    </w:rPr>
  </w:style>
  <w:style w:type="paragraph" w:styleId="ab">
    <w:name w:val="Balloon Text"/>
    <w:basedOn w:val="a"/>
    <w:link w:val="ac"/>
    <w:uiPriority w:val="99"/>
    <w:semiHidden/>
    <w:unhideWhenUsed/>
    <w:qFormat/>
    <w:rPr>
      <w:sz w:val="18"/>
      <w:szCs w:val="18"/>
    </w:rPr>
  </w:style>
  <w:style w:type="paragraph" w:styleId="ad">
    <w:name w:val="footer"/>
    <w:basedOn w:val="a"/>
    <w:link w:val="ae"/>
    <w:unhideWhenUsed/>
    <w:qFormat/>
    <w:pPr>
      <w:tabs>
        <w:tab w:val="center" w:pos="4153"/>
        <w:tab w:val="right" w:pos="8306"/>
      </w:tabs>
      <w:snapToGrid w:val="0"/>
      <w:jc w:val="left"/>
    </w:pPr>
    <w:rPr>
      <w:sz w:val="18"/>
      <w:szCs w:val="18"/>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sz w:val="18"/>
      <w:szCs w:val="18"/>
    </w:rPr>
  </w:style>
  <w:style w:type="paragraph" w:styleId="af1">
    <w:name w:val="annotation subject"/>
    <w:basedOn w:val="a3"/>
    <w:next w:val="a3"/>
    <w:link w:val="af2"/>
    <w:uiPriority w:val="99"/>
    <w:semiHidden/>
    <w:unhideWhenUsed/>
    <w:qFormat/>
    <w:rPr>
      <w:b/>
      <w:bCs/>
    </w:rPr>
  </w:style>
  <w:style w:type="paragraph" w:styleId="21">
    <w:name w:val="Body Text First Indent 2"/>
    <w:basedOn w:val="a7"/>
    <w:link w:val="22"/>
    <w:qFormat/>
    <w:pPr>
      <w:ind w:firstLineChars="200" w:firstLine="420"/>
    </w:pPr>
  </w:style>
  <w:style w:type="table" w:styleId="af3">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page number"/>
    <w:qFormat/>
  </w:style>
  <w:style w:type="character" w:styleId="af5">
    <w:name w:val="annotation reference"/>
    <w:basedOn w:val="a0"/>
    <w:uiPriority w:val="99"/>
    <w:semiHidden/>
    <w:unhideWhenUsed/>
    <w:qFormat/>
    <w:rPr>
      <w:sz w:val="21"/>
      <w:szCs w:val="21"/>
    </w:rPr>
  </w:style>
  <w:style w:type="paragraph" w:customStyle="1" w:styleId="1-">
    <w:name w:val="1-备注"/>
    <w:basedOn w:val="a"/>
    <w:next w:val="a"/>
    <w:link w:val="1-Char"/>
    <w:qFormat/>
    <w:pPr>
      <w:widowControl/>
      <w:jc w:val="left"/>
    </w:pPr>
    <w:rPr>
      <w:rFonts w:ascii="Times New Roman" w:eastAsia="宋体" w:hAnsi="Times New Roman"/>
      <w:i/>
      <w:szCs w:val="24"/>
      <w:lang w:eastAsia="en-US" w:bidi="en-US"/>
    </w:rPr>
  </w:style>
  <w:style w:type="character" w:customStyle="1" w:styleId="1-Char">
    <w:name w:val="1-备注 Char"/>
    <w:link w:val="1-"/>
    <w:qFormat/>
    <w:rPr>
      <w:rFonts w:ascii="Times New Roman" w:eastAsia="宋体" w:hAnsi="Times New Roman"/>
      <w:i/>
      <w:szCs w:val="24"/>
      <w:lang w:eastAsia="en-US" w:bidi="en-US"/>
    </w:rPr>
  </w:style>
  <w:style w:type="paragraph" w:customStyle="1" w:styleId="1-1">
    <w:name w:val="1-标题1"/>
    <w:basedOn w:val="1"/>
    <w:link w:val="1-1Char"/>
    <w:qFormat/>
    <w:pPr>
      <w:tabs>
        <w:tab w:val="left" w:pos="1960"/>
      </w:tabs>
      <w:spacing w:before="0" w:after="0" w:line="360" w:lineRule="auto"/>
      <w:jc w:val="left"/>
    </w:pPr>
    <w:rPr>
      <w:rFonts w:ascii="Times New Roman" w:eastAsia="黑体" w:hAnsi="Times New Roman"/>
      <w:sz w:val="36"/>
    </w:rPr>
  </w:style>
  <w:style w:type="character" w:customStyle="1" w:styleId="1-1Char">
    <w:name w:val="1-标题1 Char"/>
    <w:basedOn w:val="10"/>
    <w:link w:val="1-1"/>
    <w:qFormat/>
    <w:rPr>
      <w:rFonts w:ascii="Times New Roman" w:eastAsia="黑体" w:hAnsi="Times New Roman"/>
      <w:b/>
      <w:bCs/>
      <w:kern w:val="44"/>
      <w:sz w:val="36"/>
      <w:szCs w:val="44"/>
    </w:rPr>
  </w:style>
  <w:style w:type="character" w:customStyle="1" w:styleId="10">
    <w:name w:val="标题 1 字符"/>
    <w:basedOn w:val="a0"/>
    <w:link w:val="1"/>
    <w:uiPriority w:val="9"/>
    <w:qFormat/>
    <w:rPr>
      <w:b/>
      <w:bCs/>
      <w:kern w:val="44"/>
      <w:sz w:val="44"/>
      <w:szCs w:val="44"/>
    </w:rPr>
  </w:style>
  <w:style w:type="paragraph" w:customStyle="1" w:styleId="1-2">
    <w:name w:val="1-标题2"/>
    <w:basedOn w:val="2"/>
    <w:link w:val="1-2Char"/>
    <w:qFormat/>
    <w:pPr>
      <w:keepNext w:val="0"/>
      <w:keepLines w:val="0"/>
      <w:spacing w:before="0" w:after="0" w:line="360" w:lineRule="auto"/>
      <w:jc w:val="left"/>
    </w:pPr>
    <w:rPr>
      <w:rFonts w:ascii="Times New Roman" w:eastAsia="黑体" w:hAnsi="Times New Roman"/>
      <w:bCs w:val="0"/>
    </w:rPr>
  </w:style>
  <w:style w:type="character" w:customStyle="1" w:styleId="1-2Char">
    <w:name w:val="1-标题2 Char"/>
    <w:basedOn w:val="20"/>
    <w:link w:val="1-2"/>
    <w:qFormat/>
    <w:rPr>
      <w:rFonts w:ascii="Times New Roman" w:eastAsia="黑体" w:hAnsi="Times New Roman" w:cstheme="majorBidi"/>
      <w:b/>
      <w:bCs w:val="0"/>
      <w:sz w:val="32"/>
      <w:szCs w:val="32"/>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paragraph" w:customStyle="1" w:styleId="1-3">
    <w:name w:val="1-标题3"/>
    <w:basedOn w:val="3"/>
    <w:link w:val="1-3Char"/>
    <w:qFormat/>
    <w:pPr>
      <w:keepNext w:val="0"/>
      <w:keepLines w:val="0"/>
      <w:tabs>
        <w:tab w:val="left" w:pos="644"/>
      </w:tabs>
      <w:spacing w:before="0" w:after="0" w:line="360" w:lineRule="auto"/>
      <w:jc w:val="left"/>
    </w:pPr>
    <w:rPr>
      <w:rFonts w:ascii="Times New Roman" w:eastAsia="黑体" w:hAnsi="Times New Roman"/>
      <w:sz w:val="28"/>
      <w:szCs w:val="30"/>
    </w:rPr>
  </w:style>
  <w:style w:type="character" w:customStyle="1" w:styleId="1-3Char">
    <w:name w:val="1-标题3 Char"/>
    <w:basedOn w:val="30"/>
    <w:link w:val="1-3"/>
    <w:qFormat/>
    <w:rPr>
      <w:rFonts w:ascii="Times New Roman" w:eastAsia="黑体" w:hAnsi="Times New Roman"/>
      <w:b/>
      <w:bCs/>
      <w:sz w:val="28"/>
      <w:szCs w:val="30"/>
    </w:rPr>
  </w:style>
  <w:style w:type="character" w:customStyle="1" w:styleId="30">
    <w:name w:val="标题 3 字符"/>
    <w:basedOn w:val="a0"/>
    <w:link w:val="3"/>
    <w:uiPriority w:val="9"/>
    <w:semiHidden/>
    <w:qFormat/>
    <w:rPr>
      <w:b/>
      <w:bCs/>
      <w:sz w:val="32"/>
      <w:szCs w:val="32"/>
    </w:rPr>
  </w:style>
  <w:style w:type="paragraph" w:customStyle="1" w:styleId="1-4">
    <w:name w:val="1-标题4"/>
    <w:basedOn w:val="4"/>
    <w:link w:val="1-4Char"/>
    <w:qFormat/>
    <w:pPr>
      <w:tabs>
        <w:tab w:val="left" w:pos="0"/>
        <w:tab w:val="left" w:pos="420"/>
      </w:tabs>
      <w:spacing w:before="0" w:after="0" w:line="360" w:lineRule="auto"/>
      <w:ind w:right="-105"/>
      <w:jc w:val="left"/>
    </w:pPr>
    <w:rPr>
      <w:rFonts w:ascii="Times New Roman" w:eastAsia="宋体" w:hAnsi="Times New Roman"/>
      <w:sz w:val="24"/>
    </w:rPr>
  </w:style>
  <w:style w:type="character" w:customStyle="1" w:styleId="1-4Char">
    <w:name w:val="1-标题4 Char"/>
    <w:basedOn w:val="40"/>
    <w:link w:val="1-4"/>
    <w:qFormat/>
    <w:rPr>
      <w:rFonts w:ascii="Times New Roman" w:eastAsia="宋体" w:hAnsi="Times New Roman" w:cstheme="majorBidi"/>
      <w:b/>
      <w:bCs/>
      <w:sz w:val="24"/>
      <w:szCs w:val="28"/>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paragraph" w:customStyle="1" w:styleId="1-0">
    <w:name w:val="1-表（图）头"/>
    <w:basedOn w:val="a"/>
    <w:link w:val="1-Char0"/>
    <w:qFormat/>
    <w:pPr>
      <w:adjustRightInd w:val="0"/>
      <w:jc w:val="center"/>
      <w:outlineLvl w:val="4"/>
    </w:pPr>
    <w:rPr>
      <w:rFonts w:ascii="Times New Roman" w:eastAsia="黑体" w:hAnsi="Times New Roman"/>
      <w:b/>
      <w:sz w:val="24"/>
    </w:rPr>
  </w:style>
  <w:style w:type="character" w:customStyle="1" w:styleId="1-Char0">
    <w:name w:val="1-表（图）头 Char"/>
    <w:link w:val="1-0"/>
    <w:qFormat/>
    <w:rPr>
      <w:rFonts w:ascii="Times New Roman" w:eastAsia="黑体" w:hAnsi="Times New Roman"/>
      <w:b/>
      <w:sz w:val="24"/>
    </w:rPr>
  </w:style>
  <w:style w:type="paragraph" w:customStyle="1" w:styleId="1-5">
    <w:name w:val="1-表格内文字"/>
    <w:basedOn w:val="a"/>
    <w:link w:val="1-Char1"/>
    <w:qFormat/>
    <w:pPr>
      <w:tabs>
        <w:tab w:val="left" w:pos="0"/>
      </w:tabs>
      <w:adjustRightInd w:val="0"/>
      <w:snapToGrid w:val="0"/>
      <w:jc w:val="center"/>
    </w:pPr>
    <w:rPr>
      <w:rFonts w:ascii="Times New Roman" w:eastAsia="宋体" w:hAnsi="Times New Roman"/>
      <w:snapToGrid w:val="0"/>
      <w:szCs w:val="21"/>
    </w:rPr>
  </w:style>
  <w:style w:type="character" w:customStyle="1" w:styleId="1-Char1">
    <w:name w:val="1-表格内文字 Char"/>
    <w:link w:val="1-5"/>
    <w:qFormat/>
    <w:rPr>
      <w:rFonts w:ascii="Times New Roman" w:eastAsia="宋体" w:hAnsi="Times New Roman"/>
      <w:snapToGrid w:val="0"/>
      <w:szCs w:val="21"/>
    </w:rPr>
  </w:style>
  <w:style w:type="paragraph" w:customStyle="1" w:styleId="1-6">
    <w:name w:val="1-正文"/>
    <w:basedOn w:val="a"/>
    <w:link w:val="1-Char2"/>
    <w:qFormat/>
    <w:pPr>
      <w:spacing w:line="360" w:lineRule="auto"/>
      <w:ind w:firstLineChars="200" w:firstLine="200"/>
    </w:pPr>
    <w:rPr>
      <w:rFonts w:ascii="Times New Roman" w:eastAsia="宋体" w:hAnsi="Times New Roman"/>
      <w:sz w:val="24"/>
      <w:szCs w:val="24"/>
    </w:rPr>
  </w:style>
  <w:style w:type="character" w:customStyle="1" w:styleId="1-Char2">
    <w:name w:val="1-正文 Char"/>
    <w:link w:val="1-6"/>
    <w:qFormat/>
    <w:rPr>
      <w:rFonts w:ascii="Times New Roman" w:eastAsia="宋体" w:hAnsi="Times New Roman"/>
      <w:sz w:val="24"/>
      <w:szCs w:val="24"/>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character" w:customStyle="1" w:styleId="a6">
    <w:name w:val="正文文本 字符"/>
    <w:basedOn w:val="a0"/>
    <w:link w:val="a5"/>
    <w:qFormat/>
  </w:style>
  <w:style w:type="character" w:customStyle="1" w:styleId="aa">
    <w:name w:val="纯文本 字符"/>
    <w:basedOn w:val="a0"/>
    <w:link w:val="a9"/>
    <w:qFormat/>
    <w:rPr>
      <w:rFonts w:ascii="宋体" w:hAnsi="Courier New" w:cs="Courier New"/>
      <w:szCs w:val="21"/>
    </w:rPr>
  </w:style>
  <w:style w:type="character" w:customStyle="1" w:styleId="a8">
    <w:name w:val="正文文本缩进 字符"/>
    <w:basedOn w:val="a0"/>
    <w:link w:val="a7"/>
    <w:uiPriority w:val="99"/>
    <w:semiHidden/>
    <w:qFormat/>
  </w:style>
  <w:style w:type="character" w:customStyle="1" w:styleId="22">
    <w:name w:val="正文文本首行缩进 2 字符"/>
    <w:basedOn w:val="a8"/>
    <w:link w:val="21"/>
    <w:qFormat/>
  </w:style>
  <w:style w:type="paragraph" w:customStyle="1" w:styleId="0">
    <w:name w:val="0正文"/>
    <w:unhideWhenUsed/>
    <w:qFormat/>
    <w:pPr>
      <w:widowControl w:val="0"/>
      <w:spacing w:line="360" w:lineRule="auto"/>
      <w:ind w:firstLineChars="200" w:firstLine="720"/>
    </w:pPr>
    <w:rPr>
      <w:rFonts w:ascii="Calibri" w:eastAsia="宋体" w:hAnsi="Calibri" w:cs="Times New Roman"/>
      <w:sz w:val="24"/>
      <w:szCs w:val="22"/>
    </w:rPr>
  </w:style>
  <w:style w:type="paragraph" w:customStyle="1" w:styleId="null3">
    <w:name w:val="null3"/>
    <w:qFormat/>
    <w:rPr>
      <w:rFonts w:ascii="Calibri" w:eastAsia="宋体" w:hAnsi="Calibri" w:cs="Times New Roman" w:hint="eastAsia"/>
      <w:lang w:eastAsia="zh-Hans"/>
    </w:rPr>
  </w:style>
  <w:style w:type="character" w:customStyle="1" w:styleId="a4">
    <w:name w:val="批注文字 字符"/>
    <w:basedOn w:val="a0"/>
    <w:link w:val="a3"/>
    <w:uiPriority w:val="99"/>
    <w:qFormat/>
  </w:style>
  <w:style w:type="character" w:customStyle="1" w:styleId="af2">
    <w:name w:val="批注主题 字符"/>
    <w:basedOn w:val="a4"/>
    <w:link w:val="af1"/>
    <w:uiPriority w:val="99"/>
    <w:semiHidden/>
    <w:qFormat/>
    <w:rPr>
      <w:b/>
      <w:bCs/>
    </w:rPr>
  </w:style>
  <w:style w:type="character" w:customStyle="1" w:styleId="ac">
    <w:name w:val="批注框文本 字符"/>
    <w:basedOn w:val="a0"/>
    <w:link w:val="ab"/>
    <w:uiPriority w:val="99"/>
    <w:semiHidden/>
    <w:qFormat/>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仿宋" w:eastAsia="仿宋" w:hAnsi="仿宋" w:cs="仿宋"/>
      <w:kern w:val="0"/>
      <w:sz w:val="22"/>
    </w:rPr>
  </w:style>
  <w:style w:type="paragraph" w:styleId="af6">
    <w:name w:val="List Paragraph"/>
    <w:basedOn w:val="a"/>
    <w:uiPriority w:val="99"/>
    <w:qFormat/>
    <w:pPr>
      <w:spacing w:before="161"/>
      <w:ind w:left="260" w:firstLine="479"/>
    </w:pPr>
  </w:style>
  <w:style w:type="paragraph" w:customStyle="1" w:styleId="11">
    <w:name w:val="正文1"/>
    <w:basedOn w:val="a"/>
    <w:qFormat/>
    <w:pPr>
      <w:adjustRightInd w:val="0"/>
      <w:spacing w:after="60" w:line="360" w:lineRule="atLeast"/>
      <w:ind w:firstLine="567"/>
      <w:jc w:val="left"/>
      <w:textAlignment w:val="baseline"/>
    </w:pPr>
    <w:rPr>
      <w:rFonts w:ascii="Times New Roman" w:eastAsia="宋体" w:hAnsi="Times New Roman" w:cs="Times New Roman"/>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132</cp:revision>
  <cp:lastPrinted>2024-11-04T01:25:00Z</cp:lastPrinted>
  <dcterms:created xsi:type="dcterms:W3CDTF">2024-10-22T07:42:00Z</dcterms:created>
  <dcterms:modified xsi:type="dcterms:W3CDTF">2024-11-05T02:42:00Z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D94A373A32B546AC9F9ACD6E56B3FD8D_12</vt:lpwstr>
  </property>
</Properties>
</file>